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7E090" w14:textId="41BB2C7E" w:rsidR="00E75282" w:rsidRPr="00E75282" w:rsidRDefault="00E75282" w:rsidP="00E75282">
      <w:pPr>
        <w:pBdr>
          <w:top w:val="none" w:sz="0" w:space="0" w:color="auto"/>
          <w:left w:val="none" w:sz="0" w:space="0" w:color="auto"/>
          <w:bottom w:val="none" w:sz="0" w:space="0" w:color="auto"/>
          <w:right w:val="none" w:sz="0" w:space="0" w:color="auto"/>
          <w:between w:val="none" w:sz="0" w:space="0" w:color="auto"/>
          <w:bar w:val="none" w:sz="0" w:color="auto"/>
        </w:pBdr>
        <w:tabs>
          <w:tab w:val="right" w:pos="9638"/>
        </w:tabs>
        <w:spacing w:after="160" w:line="259" w:lineRule="auto"/>
        <w:rPr>
          <w:rFonts w:ascii="Calibri" w:eastAsia="Calibri" w:hAnsi="Calibri" w:cs="Calibri"/>
          <w:b/>
          <w:bdr w:val="none" w:sz="0" w:space="0" w:color="auto"/>
        </w:rPr>
      </w:pPr>
      <w:r>
        <w:rPr>
          <w:rFonts w:ascii="Calibri" w:hAnsi="Calibri"/>
          <w:b/>
          <w:bdr w:val="none" w:sz="0" w:space="0" w:color="auto"/>
        </w:rPr>
        <w:t>Press Release</w:t>
      </w:r>
      <w:r>
        <w:rPr>
          <w:rFonts w:ascii="Calibri" w:hAnsi="Calibri"/>
          <w:b/>
          <w:bdr w:val="none" w:sz="0" w:space="0" w:color="auto"/>
        </w:rPr>
        <w:tab/>
        <w:t>4 May 2020</w:t>
      </w:r>
    </w:p>
    <w:p w14:paraId="742ECDD9" w14:textId="77777777" w:rsidR="00E75282" w:rsidRPr="00E75282" w:rsidRDefault="00E75282" w:rsidP="00E7528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b/>
          <w:sz w:val="28"/>
          <w:szCs w:val="28"/>
          <w:bdr w:val="none" w:sz="0" w:space="0" w:color="auto"/>
          <w:lang w:val="cs-CZ"/>
        </w:rPr>
      </w:pPr>
    </w:p>
    <w:p w14:paraId="0C5DA04B" w14:textId="08A01236" w:rsidR="00023908" w:rsidRDefault="00023908" w:rsidP="00EA0F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b/>
          <w:sz w:val="28"/>
          <w:szCs w:val="28"/>
          <w:bdr w:val="none" w:sz="0" w:space="0" w:color="auto"/>
        </w:rPr>
      </w:pPr>
      <w:proofErr w:type="spellStart"/>
      <w:r>
        <w:rPr>
          <w:rFonts w:ascii="Calibri" w:hAnsi="Calibri"/>
          <w:b/>
          <w:sz w:val="28"/>
          <w:szCs w:val="28"/>
          <w:bdr w:val="none" w:sz="0" w:space="0" w:color="auto"/>
        </w:rPr>
        <w:t>Contera</w:t>
      </w:r>
      <w:proofErr w:type="spellEnd"/>
      <w:r>
        <w:rPr>
          <w:rFonts w:ascii="Calibri" w:hAnsi="Calibri"/>
          <w:b/>
          <w:sz w:val="28"/>
          <w:szCs w:val="28"/>
          <w:bdr w:val="none" w:sz="0" w:space="0" w:color="auto"/>
        </w:rPr>
        <w:t xml:space="preserve"> Park Ostrava City has long-term full occupancy  </w:t>
      </w:r>
    </w:p>
    <w:p w14:paraId="49F2D93C" w14:textId="473856BB" w:rsidR="00B67343" w:rsidRPr="00AD5BA4" w:rsidRDefault="005215BA" w:rsidP="008F31D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dr w:val="none" w:sz="0" w:space="0" w:color="auto"/>
        </w:rPr>
      </w:pPr>
      <w:proofErr w:type="spellStart"/>
      <w:r>
        <w:rPr>
          <w:rFonts w:ascii="Calibri" w:hAnsi="Calibri"/>
          <w:b/>
          <w:bdr w:val="none" w:sz="0" w:space="0" w:color="auto"/>
        </w:rPr>
        <w:t>Contera</w:t>
      </w:r>
      <w:proofErr w:type="spellEnd"/>
      <w:r>
        <w:rPr>
          <w:rFonts w:ascii="Calibri" w:hAnsi="Calibri"/>
          <w:b/>
          <w:bdr w:val="none" w:sz="0" w:space="0" w:color="auto"/>
        </w:rPr>
        <w:t xml:space="preserve"> Park Ostrava City has achieved 100% long-term capacity Recently, </w:t>
      </w:r>
      <w:proofErr w:type="spellStart"/>
      <w:r>
        <w:rPr>
          <w:rFonts w:ascii="Calibri" w:hAnsi="Calibri"/>
          <w:b/>
          <w:bCs/>
          <w:bdr w:val="none" w:sz="0" w:space="0" w:color="auto"/>
        </w:rPr>
        <w:t>Contera</w:t>
      </w:r>
      <w:proofErr w:type="spellEnd"/>
      <w:r>
        <w:rPr>
          <w:rFonts w:ascii="Calibri" w:hAnsi="Calibri"/>
          <w:b/>
          <w:bCs/>
          <w:bdr w:val="none" w:sz="0" w:space="0" w:color="auto"/>
        </w:rPr>
        <w:t xml:space="preserve"> extended </w:t>
      </w:r>
      <w:r>
        <w:rPr>
          <w:rFonts w:ascii="Calibri" w:hAnsi="Calibri"/>
          <w:bdr w:val="none" w:sz="0" w:space="0" w:color="auto"/>
        </w:rPr>
        <w:t xml:space="preserve"> </w:t>
      </w:r>
      <w:r>
        <w:rPr>
          <w:rFonts w:ascii="Calibri" w:hAnsi="Calibri"/>
          <w:b/>
          <w:bCs/>
          <w:bdr w:val="none" w:sz="0" w:space="0" w:color="auto"/>
        </w:rPr>
        <w:t xml:space="preserve">its lease agreement with the largest furniture vendor in the world, Ikea, and with the worldwide leader in logistics services, DB </w:t>
      </w:r>
      <w:proofErr w:type="spellStart"/>
      <w:r>
        <w:rPr>
          <w:rFonts w:ascii="Calibri" w:hAnsi="Calibri"/>
          <w:b/>
          <w:bCs/>
          <w:bdr w:val="none" w:sz="0" w:space="0" w:color="auto"/>
        </w:rPr>
        <w:t>Schencker</w:t>
      </w:r>
      <w:proofErr w:type="spellEnd"/>
      <w:r>
        <w:rPr>
          <w:rFonts w:ascii="Calibri" w:hAnsi="Calibri"/>
          <w:b/>
          <w:bCs/>
          <w:bdr w:val="none" w:sz="0" w:space="0" w:color="auto"/>
        </w:rPr>
        <w:t xml:space="preserve">, as well as roof covering and façade systems manufacturer </w:t>
      </w:r>
      <w:bookmarkStart w:id="0" w:name="_GoBack"/>
      <w:proofErr w:type="spellStart"/>
      <w:r>
        <w:rPr>
          <w:rFonts w:ascii="Calibri" w:hAnsi="Calibri"/>
          <w:b/>
          <w:bCs/>
          <w:bdr w:val="none" w:sz="0" w:space="0" w:color="auto"/>
        </w:rPr>
        <w:t>Ruuki</w:t>
      </w:r>
      <w:proofErr w:type="spellEnd"/>
      <w:r>
        <w:rPr>
          <w:rFonts w:ascii="Calibri" w:hAnsi="Calibri"/>
          <w:b/>
          <w:bCs/>
          <w:bdr w:val="none" w:sz="0" w:space="0" w:color="auto"/>
        </w:rPr>
        <w:t xml:space="preserve"> </w:t>
      </w:r>
      <w:bookmarkEnd w:id="0"/>
      <w:r>
        <w:rPr>
          <w:rFonts w:ascii="Calibri" w:hAnsi="Calibri"/>
          <w:b/>
          <w:bCs/>
          <w:bdr w:val="none" w:sz="0" w:space="0" w:color="auto"/>
        </w:rPr>
        <w:t xml:space="preserve">and </w:t>
      </w:r>
      <w:proofErr w:type="spellStart"/>
      <w:r>
        <w:rPr>
          <w:rFonts w:ascii="Calibri" w:hAnsi="Calibri"/>
          <w:b/>
          <w:bCs/>
          <w:bdr w:val="none" w:sz="0" w:space="0" w:color="auto"/>
        </w:rPr>
        <w:t>Clinitex</w:t>
      </w:r>
      <w:proofErr w:type="spellEnd"/>
      <w:r>
        <w:rPr>
          <w:rFonts w:ascii="Calibri" w:hAnsi="Calibri"/>
          <w:b/>
          <w:bCs/>
          <w:bdr w:val="none" w:sz="0" w:space="0" w:color="auto"/>
        </w:rPr>
        <w:t>, a company that manufactures medical clothing.</w:t>
      </w:r>
      <w:r>
        <w:rPr>
          <w:rFonts w:ascii="Calibri" w:hAnsi="Calibri"/>
          <w:bdr w:val="none" w:sz="0" w:space="0" w:color="auto"/>
        </w:rPr>
        <w:t xml:space="preserve"> </w:t>
      </w:r>
    </w:p>
    <w:p w14:paraId="272B10EF" w14:textId="09BBF4C3" w:rsidR="004C6841" w:rsidRPr="00AD5BA4" w:rsidRDefault="004C6841" w:rsidP="004C68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dr w:val="none" w:sz="0" w:space="0" w:color="auto"/>
        </w:rPr>
      </w:pPr>
      <w:r>
        <w:rPr>
          <w:rFonts w:ascii="Calibri" w:hAnsi="Calibri"/>
          <w:bCs/>
          <w:bdr w:val="none" w:sz="0" w:space="0" w:color="auto"/>
        </w:rPr>
        <w:t xml:space="preserve">The Company has signed long-term contracts with all of its clients. </w:t>
      </w:r>
      <w:r>
        <w:rPr>
          <w:rFonts w:ascii="Calibri" w:hAnsi="Calibri"/>
          <w:i/>
          <w:iCs/>
          <w:bdr w:val="none" w:sz="0" w:space="0" w:color="auto"/>
        </w:rPr>
        <w:t>“We appreciate that even renowned and well established brands have again decided to link their future to us. We are entering into this complicated period that likely awaits us with reinforcement of our clients’ trust. Our portfolio is thus very stable and well balanced,”</w:t>
      </w:r>
      <w:r>
        <w:rPr>
          <w:rFonts w:ascii="Calibri" w:hAnsi="Calibri"/>
          <w:bdr w:val="none" w:sz="0" w:space="0" w:color="auto"/>
        </w:rPr>
        <w:t xml:space="preserve"> says </w:t>
      </w:r>
      <w:proofErr w:type="spellStart"/>
      <w:r>
        <w:rPr>
          <w:rFonts w:ascii="Calibri" w:hAnsi="Calibri"/>
          <w:bdr w:val="none" w:sz="0" w:space="0" w:color="auto"/>
        </w:rPr>
        <w:t>Dušan</w:t>
      </w:r>
      <w:proofErr w:type="spellEnd"/>
      <w:r>
        <w:rPr>
          <w:rFonts w:ascii="Calibri" w:hAnsi="Calibri"/>
          <w:bdr w:val="none" w:sz="0" w:space="0" w:color="auto"/>
        </w:rPr>
        <w:t xml:space="preserve"> Kastl, Partner and Executive Director of </w:t>
      </w:r>
      <w:proofErr w:type="spellStart"/>
      <w:r>
        <w:rPr>
          <w:rFonts w:ascii="Calibri" w:hAnsi="Calibri"/>
          <w:bdr w:val="none" w:sz="0" w:space="0" w:color="auto"/>
        </w:rPr>
        <w:t>Contera</w:t>
      </w:r>
      <w:proofErr w:type="spellEnd"/>
      <w:r>
        <w:rPr>
          <w:rFonts w:ascii="Calibri" w:hAnsi="Calibri"/>
          <w:bdr w:val="none" w:sz="0" w:space="0" w:color="auto"/>
        </w:rPr>
        <w:t>.</w:t>
      </w:r>
    </w:p>
    <w:p w14:paraId="189C1641" w14:textId="39E0395F" w:rsidR="00D63034" w:rsidRPr="00AD5BA4" w:rsidRDefault="006E3CF0" w:rsidP="002F0F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Pr>
          <w:rFonts w:ascii="Calibri" w:hAnsi="Calibri"/>
          <w:bdr w:val="none" w:sz="0" w:space="0" w:color="auto"/>
        </w:rPr>
        <w:t xml:space="preserve">Ikea has leased a site in Ostrava – </w:t>
      </w:r>
      <w:proofErr w:type="spellStart"/>
      <w:r>
        <w:rPr>
          <w:rFonts w:ascii="Calibri" w:hAnsi="Calibri"/>
          <w:bdr w:val="none" w:sz="0" w:space="0" w:color="auto"/>
        </w:rPr>
        <w:t>Kunčičky</w:t>
      </w:r>
      <w:proofErr w:type="spellEnd"/>
      <w:r>
        <w:rPr>
          <w:rFonts w:ascii="Calibri" w:hAnsi="Calibri"/>
          <w:bdr w:val="none" w:sz="0" w:space="0" w:color="auto"/>
        </w:rPr>
        <w:t xml:space="preserve"> with an area of 4,600 square metres since 2015. Extension of the contract, which was even achieved in this difficult period, means that customers from Ostrava will continue to find the Swedish firm’s issuing warehouse in </w:t>
      </w:r>
      <w:proofErr w:type="spellStart"/>
      <w:r>
        <w:rPr>
          <w:rFonts w:ascii="Calibri" w:hAnsi="Calibri"/>
          <w:bdr w:val="none" w:sz="0" w:space="0" w:color="auto"/>
        </w:rPr>
        <w:t>Contera</w:t>
      </w:r>
      <w:proofErr w:type="spellEnd"/>
      <w:r>
        <w:rPr>
          <w:rFonts w:ascii="Calibri" w:hAnsi="Calibri"/>
          <w:bdr w:val="none" w:sz="0" w:space="0" w:color="auto"/>
        </w:rPr>
        <w:t xml:space="preserve"> Park Ostrava City.  The world’s largest logistics services firm, DB </w:t>
      </w:r>
      <w:proofErr w:type="spellStart"/>
      <w:r>
        <w:rPr>
          <w:rFonts w:ascii="Calibri" w:hAnsi="Calibri"/>
          <w:bdr w:val="none" w:sz="0" w:space="0" w:color="auto"/>
        </w:rPr>
        <w:t>Schencker</w:t>
      </w:r>
      <w:proofErr w:type="spellEnd"/>
      <w:r>
        <w:rPr>
          <w:rFonts w:ascii="Calibri" w:hAnsi="Calibri"/>
          <w:bdr w:val="none" w:sz="0" w:space="0" w:color="auto"/>
        </w:rPr>
        <w:t xml:space="preserve">, has been present for a year longer and has extended its lease agreement in </w:t>
      </w:r>
      <w:proofErr w:type="spellStart"/>
      <w:r>
        <w:rPr>
          <w:rFonts w:ascii="Calibri" w:hAnsi="Calibri"/>
          <w:bdr w:val="none" w:sz="0" w:space="0" w:color="auto"/>
        </w:rPr>
        <w:t>Kunčičky</w:t>
      </w:r>
      <w:proofErr w:type="spellEnd"/>
      <w:r>
        <w:rPr>
          <w:rFonts w:ascii="Calibri" w:hAnsi="Calibri"/>
          <w:bdr w:val="none" w:sz="0" w:space="0" w:color="auto"/>
        </w:rPr>
        <w:t xml:space="preserve"> for an area of nearly 9,000 square metres.</w:t>
      </w:r>
    </w:p>
    <w:p w14:paraId="0B193526" w14:textId="0A9A2A97" w:rsidR="00D1694D" w:rsidRPr="00AD5BA4" w:rsidRDefault="00240F28" w:rsidP="002F0F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proofErr w:type="spellStart"/>
      <w:r>
        <w:rPr>
          <w:rFonts w:ascii="Calibri" w:hAnsi="Calibri"/>
          <w:bdr w:val="none" w:sz="0" w:space="0" w:color="auto"/>
        </w:rPr>
        <w:t>Clinitex</w:t>
      </w:r>
      <w:proofErr w:type="spellEnd"/>
      <w:r>
        <w:rPr>
          <w:rFonts w:ascii="Calibri" w:hAnsi="Calibri"/>
          <w:bdr w:val="none" w:sz="0" w:space="0" w:color="auto"/>
        </w:rPr>
        <w:t xml:space="preserve">, a supplier of medical clothing, which is currently very important for first-line healthcare workers, supplies its products to first responders including those in the Moravian Silesia region, and in addition to extending its agreement has also decided to expand its warehouse spaces. </w:t>
      </w:r>
      <w:r>
        <w:rPr>
          <w:rFonts w:ascii="Calibri" w:hAnsi="Calibri"/>
          <w:i/>
          <w:iCs/>
          <w:bdr w:val="none" w:sz="0" w:space="0" w:color="auto"/>
        </w:rPr>
        <w:t xml:space="preserve">“Cooperation with </w:t>
      </w:r>
      <w:proofErr w:type="spellStart"/>
      <w:r>
        <w:rPr>
          <w:rFonts w:ascii="Calibri" w:hAnsi="Calibri"/>
          <w:i/>
          <w:iCs/>
          <w:bdr w:val="none" w:sz="0" w:space="0" w:color="auto"/>
        </w:rPr>
        <w:t>Contera</w:t>
      </w:r>
      <w:proofErr w:type="spellEnd"/>
      <w:r>
        <w:rPr>
          <w:rFonts w:ascii="Calibri" w:hAnsi="Calibri"/>
          <w:i/>
          <w:iCs/>
          <w:bdr w:val="none" w:sz="0" w:space="0" w:color="auto"/>
        </w:rPr>
        <w:t xml:space="preserve"> has proven to be effective for us in recent years. Even during this difficult time, we have been impressed by the opportunity to expand warehouse space, so that we can satisfy the growing demand for medical clothing,”</w:t>
      </w:r>
      <w:r>
        <w:rPr>
          <w:rFonts w:ascii="Calibri" w:hAnsi="Calibri"/>
          <w:bdr w:val="none" w:sz="0" w:space="0" w:color="auto"/>
        </w:rPr>
        <w:t xml:space="preserve"> says Richard </w:t>
      </w:r>
      <w:proofErr w:type="spellStart"/>
      <w:r>
        <w:rPr>
          <w:rFonts w:ascii="Calibri" w:hAnsi="Calibri"/>
          <w:bdr w:val="none" w:sz="0" w:space="0" w:color="auto"/>
        </w:rPr>
        <w:t>Kiovský</w:t>
      </w:r>
      <w:proofErr w:type="spellEnd"/>
      <w:r>
        <w:rPr>
          <w:rFonts w:ascii="Calibri" w:hAnsi="Calibri"/>
          <w:bdr w:val="none" w:sz="0" w:space="0" w:color="auto"/>
        </w:rPr>
        <w:t xml:space="preserve">, Technical Director of </w:t>
      </w:r>
      <w:proofErr w:type="spellStart"/>
      <w:r>
        <w:rPr>
          <w:rFonts w:ascii="Calibri" w:hAnsi="Calibri"/>
          <w:bdr w:val="none" w:sz="0" w:space="0" w:color="auto"/>
        </w:rPr>
        <w:t>Clinitex</w:t>
      </w:r>
      <w:proofErr w:type="spellEnd"/>
      <w:r>
        <w:rPr>
          <w:rFonts w:ascii="Calibri" w:hAnsi="Calibri"/>
          <w:bdr w:val="none" w:sz="0" w:space="0" w:color="auto"/>
        </w:rPr>
        <w:t xml:space="preserve">. </w:t>
      </w:r>
    </w:p>
    <w:p w14:paraId="15299379" w14:textId="77777777" w:rsidR="00AD5BA4" w:rsidRDefault="00315AC6" w:rsidP="00EA0F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Pr>
          <w:rFonts w:ascii="Calibri" w:hAnsi="Calibri"/>
          <w:bdr w:val="none" w:sz="0" w:space="0" w:color="auto"/>
        </w:rPr>
        <w:t xml:space="preserve">In March at </w:t>
      </w:r>
      <w:proofErr w:type="spellStart"/>
      <w:r>
        <w:rPr>
          <w:rFonts w:ascii="Calibri" w:hAnsi="Calibri"/>
          <w:bdr w:val="none" w:sz="0" w:space="0" w:color="auto"/>
        </w:rPr>
        <w:t>Contera</w:t>
      </w:r>
      <w:proofErr w:type="spellEnd"/>
      <w:r>
        <w:rPr>
          <w:rFonts w:ascii="Calibri" w:hAnsi="Calibri"/>
          <w:bdr w:val="none" w:sz="0" w:space="0" w:color="auto"/>
        </w:rPr>
        <w:t xml:space="preserve"> Park Ostrava City, the firm VAS Solutions opened its new logistics centre with an area of 12,500 square metres, and additional facilities are currently being constructed in </w:t>
      </w:r>
      <w:proofErr w:type="spellStart"/>
      <w:r>
        <w:rPr>
          <w:rFonts w:ascii="Calibri" w:hAnsi="Calibri"/>
          <w:bdr w:val="none" w:sz="0" w:space="0" w:color="auto"/>
        </w:rPr>
        <w:t>Kunčičky</w:t>
      </w:r>
      <w:proofErr w:type="spellEnd"/>
      <w:r>
        <w:rPr>
          <w:rFonts w:ascii="Calibri" w:hAnsi="Calibri"/>
          <w:bdr w:val="none" w:sz="0" w:space="0" w:color="auto"/>
        </w:rPr>
        <w:t xml:space="preserve"> for the firm </w:t>
      </w:r>
      <w:proofErr w:type="spellStart"/>
      <w:r>
        <w:rPr>
          <w:rFonts w:ascii="Calibri" w:hAnsi="Calibri"/>
          <w:bdr w:val="none" w:sz="0" w:space="0" w:color="auto"/>
        </w:rPr>
        <w:t>Aludyne</w:t>
      </w:r>
      <w:proofErr w:type="spellEnd"/>
      <w:r>
        <w:rPr>
          <w:rFonts w:ascii="Calibri" w:hAnsi="Calibri"/>
          <w:bdr w:val="none" w:sz="0" w:space="0" w:color="auto"/>
        </w:rPr>
        <w:t xml:space="preserve">, with an approximate area of 5,500 square metres. The site consists of industrial spaces, which </w:t>
      </w:r>
      <w:proofErr w:type="spellStart"/>
      <w:r>
        <w:rPr>
          <w:rFonts w:ascii="Calibri" w:hAnsi="Calibri"/>
          <w:bdr w:val="none" w:sz="0" w:space="0" w:color="auto"/>
        </w:rPr>
        <w:t>Aludyne</w:t>
      </w:r>
      <w:proofErr w:type="spellEnd"/>
      <w:r>
        <w:rPr>
          <w:rFonts w:ascii="Calibri" w:hAnsi="Calibri"/>
          <w:bdr w:val="none" w:sz="0" w:space="0" w:color="auto"/>
        </w:rPr>
        <w:t xml:space="preserve"> will use to manufacture aluminium components for the automotive sector. They should be completed during June. This expansion will create a total of 350 new jobs.</w:t>
      </w:r>
    </w:p>
    <w:p w14:paraId="4AB2BFBC" w14:textId="519D288D" w:rsidR="00CB3E33" w:rsidRPr="00AD5BA4" w:rsidRDefault="00987F0C" w:rsidP="00EA0F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Pr>
          <w:rFonts w:ascii="Calibri" w:hAnsi="Calibri"/>
          <w:bdr w:val="none" w:sz="0" w:space="0" w:color="auto"/>
        </w:rPr>
        <w:lastRenderedPageBreak/>
        <w:t>Clients have praised the excellent logistical accessibility of the park and the approach from the firm, which is making an effort to accommodate clients’ individual requirements.</w:t>
      </w:r>
      <w:r>
        <w:rPr>
          <w:rFonts w:ascii="Calibri" w:hAnsi="Calibri"/>
          <w:i/>
          <w:iCs/>
          <w:bdr w:val="none" w:sz="0" w:space="0" w:color="auto"/>
        </w:rPr>
        <w:t xml:space="preserve"> “We always make an effort to establish a long-term relationship with customers based on mutual respect, and their trust is rewarding for us,” </w:t>
      </w:r>
      <w:r>
        <w:rPr>
          <w:rFonts w:ascii="Calibri" w:hAnsi="Calibri"/>
          <w:bdr w:val="none" w:sz="0" w:space="0" w:color="auto"/>
        </w:rPr>
        <w:t xml:space="preserve">confirms Lucie </w:t>
      </w:r>
      <w:proofErr w:type="spellStart"/>
      <w:r>
        <w:rPr>
          <w:rFonts w:ascii="Calibri" w:hAnsi="Calibri"/>
          <w:bdr w:val="none" w:sz="0" w:space="0" w:color="auto"/>
        </w:rPr>
        <w:t>Havlíčková</w:t>
      </w:r>
      <w:proofErr w:type="spellEnd"/>
      <w:r>
        <w:rPr>
          <w:rFonts w:ascii="Calibri" w:hAnsi="Calibri"/>
          <w:bdr w:val="none" w:sz="0" w:space="0" w:color="auto"/>
        </w:rPr>
        <w:t xml:space="preserve">, </w:t>
      </w:r>
      <w:proofErr w:type="spellStart"/>
      <w:r>
        <w:rPr>
          <w:rFonts w:ascii="Calibri" w:hAnsi="Calibri"/>
          <w:bdr w:val="none" w:sz="0" w:space="0" w:color="auto"/>
        </w:rPr>
        <w:t>Contera’s</w:t>
      </w:r>
      <w:proofErr w:type="spellEnd"/>
      <w:r>
        <w:rPr>
          <w:rFonts w:ascii="Calibri" w:hAnsi="Calibri"/>
          <w:bdr w:val="none" w:sz="0" w:space="0" w:color="auto"/>
        </w:rPr>
        <w:t xml:space="preserve"> Leasing Manager.</w:t>
      </w:r>
    </w:p>
    <w:p w14:paraId="2928BBA2" w14:textId="66F7763C" w:rsidR="0099249F" w:rsidRPr="00AD5BA4" w:rsidRDefault="005D1ED2" w:rsidP="00EA0F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proofErr w:type="spellStart"/>
      <w:r>
        <w:rPr>
          <w:rFonts w:ascii="Calibri" w:hAnsi="Calibri"/>
          <w:bdr w:val="none" w:sz="0" w:space="0" w:color="auto"/>
        </w:rPr>
        <w:t>Contera’s</w:t>
      </w:r>
      <w:proofErr w:type="spellEnd"/>
      <w:r>
        <w:rPr>
          <w:rFonts w:ascii="Calibri" w:hAnsi="Calibri"/>
          <w:bdr w:val="none" w:sz="0" w:space="0" w:color="auto"/>
        </w:rPr>
        <w:t xml:space="preserve"> activity in the region is also viewed positively by the leaders of the </w:t>
      </w:r>
      <w:proofErr w:type="spellStart"/>
      <w:r>
        <w:rPr>
          <w:rFonts w:ascii="Calibri" w:hAnsi="Calibri"/>
          <w:bdr w:val="none" w:sz="0" w:space="0" w:color="auto"/>
        </w:rPr>
        <w:t>Slezská</w:t>
      </w:r>
      <w:proofErr w:type="spellEnd"/>
      <w:r>
        <w:rPr>
          <w:rFonts w:ascii="Calibri" w:hAnsi="Calibri"/>
          <w:bdr w:val="none" w:sz="0" w:space="0" w:color="auto"/>
        </w:rPr>
        <w:t xml:space="preserve"> Ostrava municipal district, which this year rewarded the company for its economic development of the district among large firms.  </w:t>
      </w:r>
    </w:p>
    <w:p w14:paraId="1029A5A6" w14:textId="5F86A536" w:rsidR="0072798E" w:rsidRDefault="0072798E" w:rsidP="0099249F">
      <w:pPr>
        <w:pStyle w:val="Zpat"/>
        <w:tabs>
          <w:tab w:val="clear" w:pos="4536"/>
          <w:tab w:val="clear" w:pos="9072"/>
          <w:tab w:val="left" w:pos="284"/>
          <w:tab w:val="left" w:pos="7088"/>
          <w:tab w:val="left" w:pos="7371"/>
        </w:tabs>
        <w:rPr>
          <w:rFonts w:ascii="Calibri" w:hAnsi="Calibri" w:cs="Calibri"/>
          <w:bCs/>
        </w:rPr>
      </w:pPr>
      <w:proofErr w:type="spellStart"/>
      <w:r>
        <w:rPr>
          <w:rFonts w:ascii="Calibri" w:hAnsi="Calibri"/>
          <w:bCs/>
        </w:rPr>
        <w:t>Contera</w:t>
      </w:r>
      <w:proofErr w:type="spellEnd"/>
      <w:r>
        <w:rPr>
          <w:rFonts w:ascii="Calibri" w:hAnsi="Calibri"/>
          <w:bCs/>
        </w:rPr>
        <w:t xml:space="preserve"> offers space for development at two other sites within the Ostrava region for those who may be interested. A total of 12,000 square metres is available for development in </w:t>
      </w:r>
      <w:proofErr w:type="spellStart"/>
      <w:r>
        <w:rPr>
          <w:rFonts w:ascii="Calibri" w:hAnsi="Calibri"/>
          <w:bCs/>
        </w:rPr>
        <w:t>Mošnov</w:t>
      </w:r>
      <w:proofErr w:type="spellEnd"/>
      <w:r>
        <w:rPr>
          <w:rFonts w:ascii="Calibri" w:hAnsi="Calibri"/>
          <w:bCs/>
        </w:rPr>
        <w:t xml:space="preserve">. In </w:t>
      </w:r>
      <w:proofErr w:type="spellStart"/>
      <w:r>
        <w:rPr>
          <w:rFonts w:ascii="Calibri" w:hAnsi="Calibri"/>
          <w:bCs/>
        </w:rPr>
        <w:t>Hrušov</w:t>
      </w:r>
      <w:proofErr w:type="spellEnd"/>
      <w:r>
        <w:rPr>
          <w:rFonts w:ascii="Calibri" w:hAnsi="Calibri"/>
          <w:bCs/>
        </w:rPr>
        <w:t xml:space="preserve">, where the Company has a valid planning permit for development of the new </w:t>
      </w:r>
      <w:proofErr w:type="spellStart"/>
      <w:r>
        <w:rPr>
          <w:rFonts w:ascii="Calibri" w:hAnsi="Calibri"/>
          <w:bCs/>
        </w:rPr>
        <w:t>Contera</w:t>
      </w:r>
      <w:proofErr w:type="spellEnd"/>
      <w:r>
        <w:rPr>
          <w:rFonts w:ascii="Calibri" w:hAnsi="Calibri"/>
          <w:bCs/>
        </w:rPr>
        <w:t xml:space="preserve"> Park D1, a total of 140,000 square metres can be utilised.</w:t>
      </w:r>
    </w:p>
    <w:p w14:paraId="06CD5C99" w14:textId="77777777" w:rsidR="002A4051" w:rsidRPr="00AD5BA4" w:rsidRDefault="002A4051" w:rsidP="0099249F">
      <w:pPr>
        <w:pStyle w:val="Zpat"/>
        <w:tabs>
          <w:tab w:val="clear" w:pos="4536"/>
          <w:tab w:val="clear" w:pos="9072"/>
          <w:tab w:val="left" w:pos="284"/>
          <w:tab w:val="left" w:pos="7088"/>
          <w:tab w:val="left" w:pos="7371"/>
        </w:tabs>
        <w:rPr>
          <w:rFonts w:ascii="Calibri" w:hAnsi="Calibri" w:cs="Calibri"/>
          <w:b/>
          <w:lang w:val="cs-CZ"/>
        </w:rPr>
      </w:pPr>
    </w:p>
    <w:p w14:paraId="79E976FC" w14:textId="77777777" w:rsidR="00EC0D13" w:rsidRDefault="00EC0D13" w:rsidP="0099249F">
      <w:pPr>
        <w:pStyle w:val="Zpat"/>
        <w:tabs>
          <w:tab w:val="clear" w:pos="4536"/>
          <w:tab w:val="clear" w:pos="9072"/>
          <w:tab w:val="left" w:pos="284"/>
          <w:tab w:val="left" w:pos="7088"/>
          <w:tab w:val="left" w:pos="7371"/>
        </w:tabs>
        <w:rPr>
          <w:rFonts w:ascii="Calibri" w:hAnsi="Calibri" w:cs="Calibri"/>
          <w:b/>
          <w:lang w:val="cs-CZ"/>
        </w:rPr>
      </w:pPr>
    </w:p>
    <w:p w14:paraId="2ED3758A" w14:textId="156C619D" w:rsidR="0099249F" w:rsidRPr="006F6791" w:rsidRDefault="0099249F" w:rsidP="0099249F">
      <w:pPr>
        <w:pStyle w:val="Zpat"/>
        <w:tabs>
          <w:tab w:val="clear" w:pos="4536"/>
          <w:tab w:val="clear" w:pos="9072"/>
          <w:tab w:val="left" w:pos="284"/>
          <w:tab w:val="left" w:pos="7088"/>
          <w:tab w:val="left" w:pos="7371"/>
        </w:tabs>
        <w:rPr>
          <w:rFonts w:ascii="Calibri" w:hAnsi="Calibri" w:cs="Calibri"/>
          <w:b/>
          <w:lang w:val="cs-CZ"/>
        </w:rPr>
      </w:pPr>
      <w:r>
        <w:rPr>
          <w:rFonts w:ascii="Calibri" w:hAnsi="Calibri"/>
          <w:b/>
          <w:noProof/>
        </w:rPr>
        <mc:AlternateContent>
          <mc:Choice Requires="wps">
            <w:drawing>
              <wp:anchor distT="0" distB="0" distL="114300" distR="114300" simplePos="0" relativeHeight="251658240" behindDoc="0" locked="0" layoutInCell="1" allowOverlap="1" wp14:anchorId="7E84DF07" wp14:editId="4A6D0D3C">
                <wp:simplePos x="0" y="0"/>
                <wp:positionH relativeFrom="column">
                  <wp:posOffset>-358140</wp:posOffset>
                </wp:positionH>
                <wp:positionV relativeFrom="paragraph">
                  <wp:posOffset>-96520</wp:posOffset>
                </wp:positionV>
                <wp:extent cx="6840000" cy="0"/>
                <wp:effectExtent l="0" t="0" r="0" b="0"/>
                <wp:wrapNone/>
                <wp:docPr id="35" name="Přímá spojnice 35"/>
                <wp:cNvGraphicFramePr/>
                <a:graphic xmlns:a="http://schemas.openxmlformats.org/drawingml/2006/main">
                  <a:graphicData uri="http://schemas.microsoft.com/office/word/2010/wordprocessingShape">
                    <wps:wsp>
                      <wps:cNvCnPr/>
                      <wps:spPr>
                        <a:xfrm>
                          <a:off x="0" y="0"/>
                          <a:ext cx="6840000" cy="0"/>
                        </a:xfrm>
                        <a:prstGeom prst="line">
                          <a:avLst/>
                        </a:prstGeom>
                        <a:ln w="12700">
                          <a:solidFill>
                            <a:srgbClr val="C4CB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6A30CA" id="Přímá spojnice 3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7.6pt" to="510.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" strokecolor="#c4cb2b" strokeweight="1pt"/>
            </w:pict>
          </mc:Fallback>
        </mc:AlternateContent>
      </w:r>
      <w:r w:rsidRPr="006F6791">
        <w:rPr>
          <w:rFonts w:ascii="Calibri" w:hAnsi="Calibri"/>
          <w:b/>
          <w:lang w:val="cs-CZ"/>
        </w:rPr>
        <w:t xml:space="preserve">Media </w:t>
      </w:r>
      <w:proofErr w:type="spellStart"/>
      <w:r w:rsidRPr="006F6791">
        <w:rPr>
          <w:rFonts w:ascii="Calibri" w:hAnsi="Calibri"/>
          <w:b/>
          <w:lang w:val="cs-CZ"/>
        </w:rPr>
        <w:t>Contact</w:t>
      </w:r>
      <w:proofErr w:type="spellEnd"/>
      <w:r w:rsidRPr="006F6791">
        <w:rPr>
          <w:rFonts w:ascii="Calibri" w:hAnsi="Calibri"/>
          <w:b/>
          <w:lang w:val="cs-CZ"/>
        </w:rPr>
        <w:t xml:space="preserve"> Person</w:t>
      </w:r>
    </w:p>
    <w:p w14:paraId="0150EE27" w14:textId="77777777" w:rsidR="0099249F" w:rsidRPr="006F6791" w:rsidRDefault="0099249F" w:rsidP="0099249F">
      <w:pPr>
        <w:pStyle w:val="Zpat"/>
        <w:tabs>
          <w:tab w:val="clear" w:pos="4536"/>
          <w:tab w:val="clear" w:pos="9072"/>
          <w:tab w:val="left" w:pos="284"/>
          <w:tab w:val="left" w:pos="7088"/>
          <w:tab w:val="left" w:pos="7371"/>
        </w:tabs>
        <w:rPr>
          <w:rFonts w:ascii="Calibri" w:hAnsi="Calibri" w:cs="Calibri"/>
          <w:lang w:val="cs-CZ"/>
        </w:rPr>
      </w:pPr>
      <w:r w:rsidRPr="006F6791">
        <w:rPr>
          <w:rFonts w:ascii="Calibri" w:hAnsi="Calibri"/>
          <w:lang w:val="cs-CZ"/>
        </w:rPr>
        <w:t xml:space="preserve">Erika </w:t>
      </w:r>
      <w:proofErr w:type="spellStart"/>
      <w:r w:rsidRPr="006F6791">
        <w:rPr>
          <w:rFonts w:ascii="Calibri" w:hAnsi="Calibri"/>
          <w:lang w:val="cs-CZ"/>
        </w:rPr>
        <w:t>Straškrabová</w:t>
      </w:r>
      <w:proofErr w:type="spellEnd"/>
      <w:r w:rsidRPr="006F6791">
        <w:rPr>
          <w:rFonts w:ascii="Calibri" w:hAnsi="Calibri"/>
          <w:lang w:val="cs-CZ"/>
        </w:rPr>
        <w:tab/>
      </w:r>
    </w:p>
    <w:p w14:paraId="18CCF86E" w14:textId="77777777" w:rsidR="0099249F" w:rsidRPr="006F6791" w:rsidRDefault="0099249F" w:rsidP="0099249F">
      <w:pPr>
        <w:pStyle w:val="Zpat"/>
        <w:tabs>
          <w:tab w:val="clear" w:pos="4536"/>
          <w:tab w:val="clear" w:pos="9072"/>
          <w:tab w:val="left" w:pos="426"/>
          <w:tab w:val="left" w:pos="7088"/>
          <w:tab w:val="left" w:pos="7371"/>
        </w:tabs>
        <w:rPr>
          <w:rFonts w:ascii="Calibri" w:hAnsi="Calibri" w:cs="Calibri"/>
          <w:lang w:val="cs-CZ"/>
        </w:rPr>
      </w:pPr>
      <w:r w:rsidRPr="006F6791">
        <w:rPr>
          <w:rFonts w:ascii="Calibri" w:hAnsi="Calibri"/>
          <w:lang w:val="cs-CZ"/>
        </w:rPr>
        <w:t>Marketing &amp; PR Manager</w:t>
      </w:r>
    </w:p>
    <w:p w14:paraId="0A635886" w14:textId="77777777" w:rsidR="0099249F" w:rsidRPr="00AD5BA4" w:rsidRDefault="0099249F" w:rsidP="0099249F">
      <w:pPr>
        <w:pStyle w:val="Zpat"/>
        <w:tabs>
          <w:tab w:val="clear" w:pos="4536"/>
          <w:tab w:val="clear" w:pos="9072"/>
          <w:tab w:val="left" w:pos="426"/>
          <w:tab w:val="left" w:pos="7088"/>
          <w:tab w:val="left" w:pos="7371"/>
        </w:tabs>
        <w:rPr>
          <w:rFonts w:ascii="Calibri" w:hAnsi="Calibri" w:cs="Calibri"/>
        </w:rPr>
      </w:pPr>
      <w:r>
        <w:rPr>
          <w:rFonts w:ascii="Calibri" w:hAnsi="Calibri"/>
        </w:rPr>
        <w:t>Mobile phone number: +420 732 915 226</w:t>
      </w:r>
      <w:r>
        <w:rPr>
          <w:rFonts w:ascii="Calibri" w:hAnsi="Calibri"/>
        </w:rPr>
        <w:tab/>
      </w:r>
    </w:p>
    <w:p w14:paraId="2047D360" w14:textId="77777777" w:rsidR="0099249F" w:rsidRPr="00AD5BA4" w:rsidRDefault="0099249F" w:rsidP="0099249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libri" w:hAnsi="Calibri" w:cs="Calibri"/>
        </w:rPr>
      </w:pPr>
      <w:r>
        <w:rPr>
          <w:rFonts w:ascii="Calibri" w:hAnsi="Calibri"/>
        </w:rPr>
        <w:t xml:space="preserve">E-mail address: </w:t>
      </w:r>
      <w:proofErr w:type="spellStart"/>
      <w:r>
        <w:rPr>
          <w:rFonts w:ascii="Calibri" w:hAnsi="Calibri"/>
        </w:rPr>
        <w:t>erika.straskrabova@contera.cz</w:t>
      </w:r>
      <w:proofErr w:type="spellEnd"/>
    </w:p>
    <w:p w14:paraId="28095312" w14:textId="63808446" w:rsidR="006E3CF0" w:rsidRDefault="006E3CF0" w:rsidP="00E75282">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lang w:val="cs-CZ"/>
        </w:rPr>
      </w:pPr>
    </w:p>
    <w:p w14:paraId="68739951" w14:textId="77777777" w:rsidR="0099249F" w:rsidRDefault="0099249F" w:rsidP="0099249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lang w:val="cs-CZ"/>
        </w:rPr>
      </w:pPr>
    </w:p>
    <w:p w14:paraId="67EE3B31" w14:textId="7DA6D644" w:rsidR="0099249F" w:rsidRPr="00A54DFA" w:rsidRDefault="0099249F" w:rsidP="0099249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rPr>
      </w:pPr>
      <w:r>
        <w:rPr>
          <w:rFonts w:ascii="Calibri Light" w:hAnsi="Calibri Light"/>
          <w:i/>
          <w:color w:val="808080" w:themeColor="background1" w:themeShade="80"/>
          <w:sz w:val="20"/>
          <w:szCs w:val="20"/>
          <w:bdr w:val="none" w:sz="0" w:space="0" w:color="auto"/>
        </w:rPr>
        <w:t xml:space="preserve">Founded in 2009, </w:t>
      </w:r>
      <w:proofErr w:type="spellStart"/>
      <w:r>
        <w:rPr>
          <w:rFonts w:ascii="Calibri Light" w:hAnsi="Calibri Light"/>
          <w:i/>
          <w:color w:val="808080" w:themeColor="background1" w:themeShade="80"/>
          <w:sz w:val="20"/>
          <w:szCs w:val="20"/>
          <w:bdr w:val="none" w:sz="0" w:space="0" w:color="auto"/>
        </w:rPr>
        <w:t>Contera</w:t>
      </w:r>
      <w:proofErr w:type="spellEnd"/>
      <w:r>
        <w:rPr>
          <w:rFonts w:ascii="Calibri Light" w:hAnsi="Calibri Light"/>
          <w:i/>
          <w:color w:val="808080" w:themeColor="background1" w:themeShade="80"/>
          <w:sz w:val="20"/>
          <w:szCs w:val="20"/>
          <w:bdr w:val="none" w:sz="0" w:space="0" w:color="auto"/>
        </w:rPr>
        <w:t xml:space="preserve"> owns and operates industrial parks in first-class locations within the Czech Republic (Brno, Ostrava, Prague, Teplice) and Slovakia (Bratislava, </w:t>
      </w:r>
      <w:proofErr w:type="spellStart"/>
      <w:r>
        <w:rPr>
          <w:rFonts w:ascii="Calibri Light" w:hAnsi="Calibri Light"/>
          <w:i/>
          <w:color w:val="808080" w:themeColor="background1" w:themeShade="80"/>
          <w:sz w:val="20"/>
          <w:szCs w:val="20"/>
          <w:bdr w:val="none" w:sz="0" w:space="0" w:color="auto"/>
        </w:rPr>
        <w:t>Prešov</w:t>
      </w:r>
      <w:proofErr w:type="spellEnd"/>
      <w:r>
        <w:rPr>
          <w:rFonts w:ascii="Calibri Light" w:hAnsi="Calibri Light"/>
          <w:i/>
          <w:color w:val="808080" w:themeColor="background1" w:themeShade="80"/>
          <w:sz w:val="20"/>
          <w:szCs w:val="20"/>
          <w:bdr w:val="none" w:sz="0" w:space="0" w:color="auto"/>
        </w:rPr>
        <w:t xml:space="preserve">). </w:t>
      </w:r>
      <w:proofErr w:type="spellStart"/>
      <w:r>
        <w:rPr>
          <w:rFonts w:ascii="Calibri Light" w:hAnsi="Calibri Light"/>
          <w:i/>
          <w:color w:val="808080" w:themeColor="background1" w:themeShade="80"/>
          <w:sz w:val="20"/>
          <w:szCs w:val="20"/>
          <w:bdr w:val="none" w:sz="0" w:space="0" w:color="auto"/>
        </w:rPr>
        <w:t>Contera's</w:t>
      </w:r>
      <w:proofErr w:type="spellEnd"/>
      <w:r>
        <w:rPr>
          <w:rFonts w:ascii="Calibri Light" w:hAnsi="Calibri Light"/>
          <w:i/>
          <w:color w:val="808080" w:themeColor="background1" w:themeShade="80"/>
          <w:sz w:val="20"/>
          <w:szCs w:val="20"/>
          <w:bdr w:val="none" w:sz="0" w:space="0" w:color="auto"/>
        </w:rPr>
        <w:t xml:space="preserve"> portfolio provides clients with leasing opportunities and build-to-suit solutions. The Company specialises in the reconstruction and revitalisation of unused facilities (brownfields) in locations with good infrastructure, while placing emphasis on harmony between its parks and the surrounding environment. </w:t>
      </w:r>
      <w:proofErr w:type="spellStart"/>
      <w:r>
        <w:rPr>
          <w:rFonts w:ascii="Calibri Light" w:hAnsi="Calibri Light"/>
          <w:i/>
          <w:color w:val="808080" w:themeColor="background1" w:themeShade="80"/>
          <w:sz w:val="20"/>
          <w:szCs w:val="20"/>
          <w:bdr w:val="none" w:sz="0" w:space="0" w:color="auto"/>
        </w:rPr>
        <w:t>Contera's</w:t>
      </w:r>
      <w:proofErr w:type="spellEnd"/>
      <w:r>
        <w:rPr>
          <w:rFonts w:ascii="Calibri Light" w:hAnsi="Calibri Light"/>
          <w:i/>
          <w:color w:val="808080" w:themeColor="background1" w:themeShade="80"/>
          <w:sz w:val="20"/>
          <w:szCs w:val="20"/>
          <w:bdr w:val="none" w:sz="0" w:space="0" w:color="auto"/>
        </w:rPr>
        <w:t xml:space="preserve"> portfolio includes approximately 354,000 square metres in existing properties and 245,200 square metres in planned industrial properties. In 2019 </w:t>
      </w:r>
      <w:proofErr w:type="spellStart"/>
      <w:r>
        <w:rPr>
          <w:rFonts w:ascii="Calibri Light" w:hAnsi="Calibri Light"/>
          <w:i/>
          <w:color w:val="808080" w:themeColor="background1" w:themeShade="80"/>
          <w:sz w:val="20"/>
          <w:szCs w:val="20"/>
          <w:bdr w:val="none" w:sz="0" w:space="0" w:color="auto"/>
        </w:rPr>
        <w:t>Contera</w:t>
      </w:r>
      <w:proofErr w:type="spellEnd"/>
      <w:r>
        <w:rPr>
          <w:rFonts w:ascii="Calibri Light" w:hAnsi="Calibri Light"/>
          <w:i/>
          <w:color w:val="808080" w:themeColor="background1" w:themeShade="80"/>
          <w:sz w:val="20"/>
          <w:szCs w:val="20"/>
          <w:bdr w:val="none" w:sz="0" w:space="0" w:color="auto"/>
        </w:rPr>
        <w:t xml:space="preserve"> established a joint venture with </w:t>
      </w:r>
      <w:proofErr w:type="spellStart"/>
      <w:r>
        <w:rPr>
          <w:rFonts w:ascii="Calibri Light" w:hAnsi="Calibri Light"/>
          <w:i/>
          <w:color w:val="808080" w:themeColor="background1" w:themeShade="80"/>
          <w:sz w:val="20"/>
          <w:szCs w:val="20"/>
          <w:bdr w:val="none" w:sz="0" w:space="0" w:color="auto"/>
        </w:rPr>
        <w:t>TPG</w:t>
      </w:r>
      <w:proofErr w:type="spellEnd"/>
      <w:r>
        <w:rPr>
          <w:rFonts w:ascii="Calibri Light" w:hAnsi="Calibri Light"/>
          <w:i/>
          <w:color w:val="808080" w:themeColor="background1" w:themeShade="80"/>
          <w:sz w:val="20"/>
          <w:szCs w:val="20"/>
          <w:bdr w:val="none" w:sz="0" w:space="0" w:color="auto"/>
        </w:rPr>
        <w:t xml:space="preserve"> Real Estate Partners, a specialised property investment platform owned by the global alternative asset firm </w:t>
      </w:r>
      <w:proofErr w:type="spellStart"/>
      <w:r>
        <w:rPr>
          <w:rFonts w:ascii="Calibri Light" w:hAnsi="Calibri Light"/>
          <w:i/>
          <w:color w:val="808080" w:themeColor="background1" w:themeShade="80"/>
          <w:sz w:val="20"/>
          <w:szCs w:val="20"/>
          <w:bdr w:val="none" w:sz="0" w:space="0" w:color="auto"/>
        </w:rPr>
        <w:t>TPG</w:t>
      </w:r>
      <w:proofErr w:type="spellEnd"/>
      <w:r>
        <w:rPr>
          <w:rFonts w:ascii="Calibri Light" w:hAnsi="Calibri Light"/>
          <w:i/>
          <w:color w:val="808080" w:themeColor="background1" w:themeShade="80"/>
          <w:sz w:val="20"/>
          <w:szCs w:val="20"/>
          <w:bdr w:val="none" w:sz="0" w:space="0" w:color="auto"/>
        </w:rPr>
        <w:t xml:space="preserve">. In 2019, </w:t>
      </w:r>
      <w:proofErr w:type="spellStart"/>
      <w:r>
        <w:rPr>
          <w:rFonts w:ascii="Calibri Light" w:hAnsi="Calibri Light"/>
          <w:i/>
          <w:color w:val="808080" w:themeColor="background1" w:themeShade="80"/>
          <w:sz w:val="20"/>
          <w:szCs w:val="20"/>
          <w:bdr w:val="none" w:sz="0" w:space="0" w:color="auto"/>
        </w:rPr>
        <w:t>Contera</w:t>
      </w:r>
      <w:proofErr w:type="spellEnd"/>
      <w:r>
        <w:rPr>
          <w:rFonts w:ascii="Calibri Light" w:hAnsi="Calibri Light"/>
          <w:i/>
          <w:color w:val="808080" w:themeColor="background1" w:themeShade="80"/>
          <w:sz w:val="20"/>
          <w:szCs w:val="20"/>
          <w:bdr w:val="none" w:sz="0" w:space="0" w:color="auto"/>
        </w:rPr>
        <w:t xml:space="preserve"> entered the Slovak market.</w:t>
      </w:r>
    </w:p>
    <w:p w14:paraId="545F5289" w14:textId="77777777" w:rsidR="0099249F" w:rsidRPr="00A54DFA" w:rsidRDefault="0099249F" w:rsidP="00E75282">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lang w:val="cs-CZ"/>
        </w:rPr>
      </w:pPr>
    </w:p>
    <w:sectPr w:rsidR="0099249F" w:rsidRPr="00A54DFA">
      <w:headerReference w:type="default" r:id="rId10"/>
      <w:footerReference w:type="default" r:id="rId11"/>
      <w:pgSz w:w="11900" w:h="16840"/>
      <w:pgMar w:top="2551" w:right="1708" w:bottom="2104" w:left="1842" w:header="615"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C23FA" w14:textId="77777777" w:rsidR="008D78C3" w:rsidRDefault="008D78C3">
      <w:r>
        <w:separator/>
      </w:r>
    </w:p>
  </w:endnote>
  <w:endnote w:type="continuationSeparator" w:id="0">
    <w:p w14:paraId="0A23F283" w14:textId="77777777" w:rsidR="008D78C3" w:rsidRDefault="008D78C3">
      <w:r>
        <w:continuationSeparator/>
      </w:r>
    </w:p>
  </w:endnote>
  <w:endnote w:type="continuationNotice" w:id="1">
    <w:p w14:paraId="4F7A8A6B" w14:textId="77777777" w:rsidR="008D78C3" w:rsidRDefault="008D7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ontserrat Regular">
    <w:altName w:val="Cambria"/>
    <w:charset w:val="00"/>
    <w:family w:val="auto"/>
    <w:pitch w:val="variable"/>
    <w:sig w:usb0="20000007" w:usb1="00000001" w:usb2="00000000" w:usb3="00000000" w:csb0="00000193" w:csb1="00000000"/>
  </w:font>
  <w:font w:name="Montserrat Bold">
    <w:altName w:val="Cambria"/>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E" w14:textId="77777777" w:rsidR="00FB36BF" w:rsidRPr="006F6791" w:rsidRDefault="00CF174B">
    <w:pPr>
      <w:pStyle w:val="TextA"/>
      <w:spacing w:before="0" w:after="120" w:line="240" w:lineRule="auto"/>
      <w:rPr>
        <w:rFonts w:ascii="Montserrat Regular" w:eastAsia="Montserrat Regular" w:hAnsi="Montserrat Regular" w:cs="Montserrat Regular"/>
        <w:color w:val="000000"/>
        <w:sz w:val="14"/>
        <w:szCs w:val="14"/>
        <w:u w:color="000000"/>
        <w:lang w:val="pt-PT"/>
      </w:rPr>
    </w:pPr>
    <w:proofErr w:type="spellStart"/>
    <w:r w:rsidRPr="006F6791">
      <w:rPr>
        <w:rFonts w:ascii="Montserrat Bold" w:hAnsi="Montserrat Bold"/>
        <w:color w:val="000000"/>
        <w:sz w:val="14"/>
        <w:szCs w:val="14"/>
        <w:u w:color="000000"/>
        <w:lang w:val="pt-PT"/>
      </w:rPr>
      <w:t>CONTERA</w:t>
    </w:r>
    <w:proofErr w:type="spellEnd"/>
    <w:r w:rsidRPr="006F6791">
      <w:rPr>
        <w:rFonts w:ascii="Montserrat Bold" w:hAnsi="Montserrat Bold"/>
        <w:color w:val="000000"/>
        <w:sz w:val="14"/>
        <w:szCs w:val="14"/>
        <w:u w:color="000000"/>
        <w:lang w:val="pt-PT"/>
      </w:rPr>
      <w:t xml:space="preserve"> Management s.r.o.</w:t>
    </w:r>
    <w:r w:rsidRPr="006F6791">
      <w:rPr>
        <w:rFonts w:ascii="Montserrat Regular" w:hAnsi="Montserrat Regular"/>
        <w:color w:val="000000"/>
        <w:sz w:val="14"/>
        <w:szCs w:val="14"/>
        <w:u w:color="000000"/>
        <w:lang w:val="pt-PT"/>
      </w:rPr>
      <w:t xml:space="preserve">, Na </w:t>
    </w:r>
    <w:proofErr w:type="spellStart"/>
    <w:r w:rsidRPr="006F6791">
      <w:rPr>
        <w:rFonts w:ascii="Montserrat Regular" w:hAnsi="Montserrat Regular"/>
        <w:color w:val="000000"/>
        <w:sz w:val="14"/>
        <w:szCs w:val="14"/>
        <w:u w:color="000000"/>
        <w:lang w:val="pt-PT"/>
      </w:rPr>
      <w:t>Strži</w:t>
    </w:r>
    <w:proofErr w:type="spellEnd"/>
    <w:r w:rsidRPr="006F6791">
      <w:rPr>
        <w:rFonts w:ascii="Montserrat Regular" w:hAnsi="Montserrat Regular"/>
        <w:color w:val="000000"/>
        <w:sz w:val="14"/>
        <w:szCs w:val="14"/>
        <w:u w:color="000000"/>
        <w:lang w:val="pt-PT"/>
      </w:rPr>
      <w:t xml:space="preserve"> 1702/65, 140 00 Prague 4, Company ID No.: 28573510</w:t>
    </w:r>
  </w:p>
  <w:p w14:paraId="6DC4E9FF" w14:textId="77777777" w:rsidR="00FB36BF" w:rsidRDefault="00CF174B">
    <w:pPr>
      <w:pStyle w:val="TextA"/>
      <w:spacing w:before="0" w:after="120" w:line="240" w:lineRule="auto"/>
    </w:pPr>
    <w:r>
      <w:rPr>
        <w:rFonts w:ascii="Montserrat Regular" w:hAnsi="Montserrat Regular"/>
        <w:color w:val="000000"/>
        <w:sz w:val="14"/>
        <w:szCs w:val="14"/>
        <w:u w:color="000000"/>
      </w:rPr>
      <w:t>Registered in the Commercial Register maintained by the Municipal Court in Prague, Section C, File 181670.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5A0B1" w14:textId="77777777" w:rsidR="008D78C3" w:rsidRDefault="008D78C3">
      <w:r>
        <w:separator/>
      </w:r>
    </w:p>
  </w:footnote>
  <w:footnote w:type="continuationSeparator" w:id="0">
    <w:p w14:paraId="046F11EA" w14:textId="77777777" w:rsidR="008D78C3" w:rsidRDefault="008D78C3">
      <w:r>
        <w:continuationSeparator/>
      </w:r>
    </w:p>
  </w:footnote>
  <w:footnote w:type="continuationNotice" w:id="1">
    <w:p w14:paraId="39B811B9" w14:textId="77777777" w:rsidR="008D78C3" w:rsidRDefault="008D7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D" w14:textId="77777777" w:rsidR="00FB36BF" w:rsidRDefault="00CF174B">
    <w:pPr>
      <w:pStyle w:val="TextA"/>
      <w:tabs>
        <w:tab w:val="center" w:pos="4536"/>
        <w:tab w:val="right" w:pos="8330"/>
      </w:tabs>
      <w:spacing w:before="0" w:after="0" w:line="240" w:lineRule="auto"/>
    </w:pPr>
    <w:r>
      <w:rPr>
        <w:noProof/>
      </w:rPr>
      <w:drawing>
        <wp:anchor distT="152400" distB="152400" distL="152400" distR="152400" simplePos="0" relativeHeight="251658240" behindDoc="1" locked="0" layoutInCell="1" allowOverlap="1" wp14:anchorId="6DC4EA00" wp14:editId="6DC4EA01">
          <wp:simplePos x="0" y="0"/>
          <wp:positionH relativeFrom="page">
            <wp:posOffset>521972</wp:posOffset>
          </wp:positionH>
          <wp:positionV relativeFrom="page">
            <wp:posOffset>504825</wp:posOffset>
          </wp:positionV>
          <wp:extent cx="1901813" cy="246217"/>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901813" cy="24621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F23"/>
    <w:multiLevelType w:val="multilevel"/>
    <w:tmpl w:val="3A3A4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90F4E"/>
    <w:multiLevelType w:val="hybridMultilevel"/>
    <w:tmpl w:val="B5A63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D00E0D"/>
    <w:multiLevelType w:val="multilevel"/>
    <w:tmpl w:val="7B586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D31567"/>
    <w:multiLevelType w:val="multilevel"/>
    <w:tmpl w:val="A76A1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BF"/>
    <w:rsid w:val="000009BA"/>
    <w:rsid w:val="00001498"/>
    <w:rsid w:val="00002277"/>
    <w:rsid w:val="00006917"/>
    <w:rsid w:val="00023908"/>
    <w:rsid w:val="000247B6"/>
    <w:rsid w:val="00025464"/>
    <w:rsid w:val="00025FB2"/>
    <w:rsid w:val="00033434"/>
    <w:rsid w:val="000378C7"/>
    <w:rsid w:val="00040109"/>
    <w:rsid w:val="000444C4"/>
    <w:rsid w:val="000457D8"/>
    <w:rsid w:val="00045BFC"/>
    <w:rsid w:val="00046D9E"/>
    <w:rsid w:val="000514C8"/>
    <w:rsid w:val="0005459C"/>
    <w:rsid w:val="0005656A"/>
    <w:rsid w:val="00057652"/>
    <w:rsid w:val="0006289B"/>
    <w:rsid w:val="00062B3C"/>
    <w:rsid w:val="00066F5F"/>
    <w:rsid w:val="00067482"/>
    <w:rsid w:val="000714EE"/>
    <w:rsid w:val="00071620"/>
    <w:rsid w:val="00075261"/>
    <w:rsid w:val="00076773"/>
    <w:rsid w:val="00080A37"/>
    <w:rsid w:val="00083197"/>
    <w:rsid w:val="00083665"/>
    <w:rsid w:val="00094D88"/>
    <w:rsid w:val="000A10C8"/>
    <w:rsid w:val="000A5C61"/>
    <w:rsid w:val="000A7627"/>
    <w:rsid w:val="000A7964"/>
    <w:rsid w:val="000B12B7"/>
    <w:rsid w:val="000B54F2"/>
    <w:rsid w:val="000B68C6"/>
    <w:rsid w:val="000B6AA1"/>
    <w:rsid w:val="000B7164"/>
    <w:rsid w:val="000C3742"/>
    <w:rsid w:val="000C3C6A"/>
    <w:rsid w:val="000C46BF"/>
    <w:rsid w:val="000D0DE0"/>
    <w:rsid w:val="000D2EFA"/>
    <w:rsid w:val="000D42A6"/>
    <w:rsid w:val="000D6EE0"/>
    <w:rsid w:val="000E0F4A"/>
    <w:rsid w:val="000E336C"/>
    <w:rsid w:val="000E4F96"/>
    <w:rsid w:val="000E7403"/>
    <w:rsid w:val="000E7784"/>
    <w:rsid w:val="000F06A8"/>
    <w:rsid w:val="000F1199"/>
    <w:rsid w:val="000F4E7F"/>
    <w:rsid w:val="000F57DD"/>
    <w:rsid w:val="00100DB5"/>
    <w:rsid w:val="00101E01"/>
    <w:rsid w:val="0011291E"/>
    <w:rsid w:val="00115D2F"/>
    <w:rsid w:val="00131E11"/>
    <w:rsid w:val="00135B9E"/>
    <w:rsid w:val="001364E2"/>
    <w:rsid w:val="00140D2C"/>
    <w:rsid w:val="00144D83"/>
    <w:rsid w:val="001473E2"/>
    <w:rsid w:val="001526C0"/>
    <w:rsid w:val="00153098"/>
    <w:rsid w:val="00153BAF"/>
    <w:rsid w:val="00157006"/>
    <w:rsid w:val="00161767"/>
    <w:rsid w:val="00161850"/>
    <w:rsid w:val="00161A23"/>
    <w:rsid w:val="001622E2"/>
    <w:rsid w:val="00165C32"/>
    <w:rsid w:val="00172935"/>
    <w:rsid w:val="00174853"/>
    <w:rsid w:val="0017515C"/>
    <w:rsid w:val="0018081F"/>
    <w:rsid w:val="00186B77"/>
    <w:rsid w:val="001907DA"/>
    <w:rsid w:val="001910A0"/>
    <w:rsid w:val="00193108"/>
    <w:rsid w:val="001944A6"/>
    <w:rsid w:val="0019780B"/>
    <w:rsid w:val="0019797D"/>
    <w:rsid w:val="001A0161"/>
    <w:rsid w:val="001A4243"/>
    <w:rsid w:val="001A45F4"/>
    <w:rsid w:val="001A4797"/>
    <w:rsid w:val="001B281B"/>
    <w:rsid w:val="001B2875"/>
    <w:rsid w:val="001C3A20"/>
    <w:rsid w:val="001C3DF3"/>
    <w:rsid w:val="001D2183"/>
    <w:rsid w:val="001D29CB"/>
    <w:rsid w:val="001D4A45"/>
    <w:rsid w:val="001D5127"/>
    <w:rsid w:val="001E1A44"/>
    <w:rsid w:val="001E20A8"/>
    <w:rsid w:val="001E508A"/>
    <w:rsid w:val="001F1795"/>
    <w:rsid w:val="001F26A2"/>
    <w:rsid w:val="001F26CE"/>
    <w:rsid w:val="001F4576"/>
    <w:rsid w:val="001F47CF"/>
    <w:rsid w:val="002055E4"/>
    <w:rsid w:val="00210264"/>
    <w:rsid w:val="00210F75"/>
    <w:rsid w:val="00213E69"/>
    <w:rsid w:val="00215A70"/>
    <w:rsid w:val="00217DFA"/>
    <w:rsid w:val="00221A3D"/>
    <w:rsid w:val="0022457A"/>
    <w:rsid w:val="002310C7"/>
    <w:rsid w:val="00231205"/>
    <w:rsid w:val="00232DB5"/>
    <w:rsid w:val="0023497F"/>
    <w:rsid w:val="00234E48"/>
    <w:rsid w:val="00236DFA"/>
    <w:rsid w:val="00240F28"/>
    <w:rsid w:val="002424A6"/>
    <w:rsid w:val="002441CA"/>
    <w:rsid w:val="00247FA6"/>
    <w:rsid w:val="00250422"/>
    <w:rsid w:val="0025118E"/>
    <w:rsid w:val="00254CC2"/>
    <w:rsid w:val="00255834"/>
    <w:rsid w:val="00261DB3"/>
    <w:rsid w:val="00265B39"/>
    <w:rsid w:val="00274A17"/>
    <w:rsid w:val="00276E53"/>
    <w:rsid w:val="002870C5"/>
    <w:rsid w:val="00296679"/>
    <w:rsid w:val="002A096B"/>
    <w:rsid w:val="002A1290"/>
    <w:rsid w:val="002A4051"/>
    <w:rsid w:val="002A5CD1"/>
    <w:rsid w:val="002A6A6E"/>
    <w:rsid w:val="002A77CA"/>
    <w:rsid w:val="002B1767"/>
    <w:rsid w:val="002B2617"/>
    <w:rsid w:val="002B43F3"/>
    <w:rsid w:val="002B508D"/>
    <w:rsid w:val="002B5AF8"/>
    <w:rsid w:val="002C141F"/>
    <w:rsid w:val="002C1C5F"/>
    <w:rsid w:val="002C4E27"/>
    <w:rsid w:val="002C5F21"/>
    <w:rsid w:val="002D11D0"/>
    <w:rsid w:val="002D6631"/>
    <w:rsid w:val="002E781B"/>
    <w:rsid w:val="002F0735"/>
    <w:rsid w:val="002F0F36"/>
    <w:rsid w:val="002F3026"/>
    <w:rsid w:val="002F7492"/>
    <w:rsid w:val="0030038A"/>
    <w:rsid w:val="003031BF"/>
    <w:rsid w:val="003057D8"/>
    <w:rsid w:val="00313677"/>
    <w:rsid w:val="00314697"/>
    <w:rsid w:val="003154FE"/>
    <w:rsid w:val="00315AC6"/>
    <w:rsid w:val="003253F1"/>
    <w:rsid w:val="003306E2"/>
    <w:rsid w:val="0033310F"/>
    <w:rsid w:val="00336145"/>
    <w:rsid w:val="00340DA7"/>
    <w:rsid w:val="00344767"/>
    <w:rsid w:val="00347090"/>
    <w:rsid w:val="003511FD"/>
    <w:rsid w:val="00353DEE"/>
    <w:rsid w:val="00361043"/>
    <w:rsid w:val="003660D4"/>
    <w:rsid w:val="003729CB"/>
    <w:rsid w:val="00373106"/>
    <w:rsid w:val="00375C16"/>
    <w:rsid w:val="00390BD4"/>
    <w:rsid w:val="003955AE"/>
    <w:rsid w:val="003A568F"/>
    <w:rsid w:val="003B4479"/>
    <w:rsid w:val="003B4F0B"/>
    <w:rsid w:val="003C2590"/>
    <w:rsid w:val="003C45FE"/>
    <w:rsid w:val="003C6888"/>
    <w:rsid w:val="003C79AE"/>
    <w:rsid w:val="003D3AA5"/>
    <w:rsid w:val="003D5203"/>
    <w:rsid w:val="003D635A"/>
    <w:rsid w:val="003D6862"/>
    <w:rsid w:val="003D6BE5"/>
    <w:rsid w:val="003D7149"/>
    <w:rsid w:val="003E35C0"/>
    <w:rsid w:val="003E4D40"/>
    <w:rsid w:val="003E6313"/>
    <w:rsid w:val="003E6926"/>
    <w:rsid w:val="003F65AF"/>
    <w:rsid w:val="00400149"/>
    <w:rsid w:val="0040457F"/>
    <w:rsid w:val="004051EE"/>
    <w:rsid w:val="004057D3"/>
    <w:rsid w:val="00410650"/>
    <w:rsid w:val="0041475B"/>
    <w:rsid w:val="00416230"/>
    <w:rsid w:val="00417155"/>
    <w:rsid w:val="00422596"/>
    <w:rsid w:val="00424E8C"/>
    <w:rsid w:val="00432B3C"/>
    <w:rsid w:val="004465D2"/>
    <w:rsid w:val="00446E12"/>
    <w:rsid w:val="0046062D"/>
    <w:rsid w:val="00472EF7"/>
    <w:rsid w:val="004730FB"/>
    <w:rsid w:val="00473A29"/>
    <w:rsid w:val="00474536"/>
    <w:rsid w:val="004766B8"/>
    <w:rsid w:val="004925B8"/>
    <w:rsid w:val="00496B6C"/>
    <w:rsid w:val="004A1152"/>
    <w:rsid w:val="004A730C"/>
    <w:rsid w:val="004A766F"/>
    <w:rsid w:val="004B0398"/>
    <w:rsid w:val="004B4702"/>
    <w:rsid w:val="004C2FE2"/>
    <w:rsid w:val="004C63DD"/>
    <w:rsid w:val="004C6841"/>
    <w:rsid w:val="004D1B09"/>
    <w:rsid w:val="004D3C2D"/>
    <w:rsid w:val="004D6583"/>
    <w:rsid w:val="004E426D"/>
    <w:rsid w:val="004E45BC"/>
    <w:rsid w:val="004E48C5"/>
    <w:rsid w:val="004F4A2C"/>
    <w:rsid w:val="004F5B51"/>
    <w:rsid w:val="00503143"/>
    <w:rsid w:val="00506988"/>
    <w:rsid w:val="00512E75"/>
    <w:rsid w:val="0051309A"/>
    <w:rsid w:val="005215BA"/>
    <w:rsid w:val="00522319"/>
    <w:rsid w:val="00527BC9"/>
    <w:rsid w:val="005304E2"/>
    <w:rsid w:val="00536421"/>
    <w:rsid w:val="0054039A"/>
    <w:rsid w:val="00541091"/>
    <w:rsid w:val="0054117D"/>
    <w:rsid w:val="005459BF"/>
    <w:rsid w:val="00545BAC"/>
    <w:rsid w:val="0054669B"/>
    <w:rsid w:val="00546902"/>
    <w:rsid w:val="00547A4A"/>
    <w:rsid w:val="00547B15"/>
    <w:rsid w:val="0055299D"/>
    <w:rsid w:val="00555BD1"/>
    <w:rsid w:val="0056786D"/>
    <w:rsid w:val="00574B8F"/>
    <w:rsid w:val="0057666B"/>
    <w:rsid w:val="0057690E"/>
    <w:rsid w:val="00580094"/>
    <w:rsid w:val="00580EC1"/>
    <w:rsid w:val="00581947"/>
    <w:rsid w:val="0059087A"/>
    <w:rsid w:val="00592D84"/>
    <w:rsid w:val="00596A51"/>
    <w:rsid w:val="005A1F09"/>
    <w:rsid w:val="005A2B74"/>
    <w:rsid w:val="005A3DD7"/>
    <w:rsid w:val="005A5296"/>
    <w:rsid w:val="005A6C52"/>
    <w:rsid w:val="005B05A0"/>
    <w:rsid w:val="005B0612"/>
    <w:rsid w:val="005B0A9E"/>
    <w:rsid w:val="005B1EB8"/>
    <w:rsid w:val="005B35B5"/>
    <w:rsid w:val="005B3807"/>
    <w:rsid w:val="005B6D1D"/>
    <w:rsid w:val="005B6E0E"/>
    <w:rsid w:val="005B6EEB"/>
    <w:rsid w:val="005B7D03"/>
    <w:rsid w:val="005C197A"/>
    <w:rsid w:val="005D0B2A"/>
    <w:rsid w:val="005D1D56"/>
    <w:rsid w:val="005D1ED2"/>
    <w:rsid w:val="005D4622"/>
    <w:rsid w:val="005E2CA9"/>
    <w:rsid w:val="005E306C"/>
    <w:rsid w:val="005E7A11"/>
    <w:rsid w:val="005F46CA"/>
    <w:rsid w:val="005F751D"/>
    <w:rsid w:val="006004DC"/>
    <w:rsid w:val="00601781"/>
    <w:rsid w:val="0060732B"/>
    <w:rsid w:val="0061758F"/>
    <w:rsid w:val="00626C00"/>
    <w:rsid w:val="00632970"/>
    <w:rsid w:val="00634A7A"/>
    <w:rsid w:val="006363CC"/>
    <w:rsid w:val="0064313F"/>
    <w:rsid w:val="00646848"/>
    <w:rsid w:val="00652511"/>
    <w:rsid w:val="00654AF9"/>
    <w:rsid w:val="006553D7"/>
    <w:rsid w:val="00661E97"/>
    <w:rsid w:val="006623FC"/>
    <w:rsid w:val="00667879"/>
    <w:rsid w:val="0067610A"/>
    <w:rsid w:val="006770DF"/>
    <w:rsid w:val="00682F78"/>
    <w:rsid w:val="0068601B"/>
    <w:rsid w:val="006902B8"/>
    <w:rsid w:val="0069116D"/>
    <w:rsid w:val="006A6915"/>
    <w:rsid w:val="006A7053"/>
    <w:rsid w:val="006B1D9C"/>
    <w:rsid w:val="006B23E4"/>
    <w:rsid w:val="006B3081"/>
    <w:rsid w:val="006B4A77"/>
    <w:rsid w:val="006B6987"/>
    <w:rsid w:val="006B7040"/>
    <w:rsid w:val="006C0E43"/>
    <w:rsid w:val="006C2DCE"/>
    <w:rsid w:val="006D0EB3"/>
    <w:rsid w:val="006D1EC6"/>
    <w:rsid w:val="006D2A31"/>
    <w:rsid w:val="006D3B05"/>
    <w:rsid w:val="006D4CB2"/>
    <w:rsid w:val="006D5B9C"/>
    <w:rsid w:val="006D7496"/>
    <w:rsid w:val="006E3CF0"/>
    <w:rsid w:val="006E3F73"/>
    <w:rsid w:val="006E7159"/>
    <w:rsid w:val="006F2BBA"/>
    <w:rsid w:val="006F318E"/>
    <w:rsid w:val="006F3537"/>
    <w:rsid w:val="006F4399"/>
    <w:rsid w:val="006F6791"/>
    <w:rsid w:val="00701C3B"/>
    <w:rsid w:val="00706A80"/>
    <w:rsid w:val="0071335B"/>
    <w:rsid w:val="00714752"/>
    <w:rsid w:val="00722692"/>
    <w:rsid w:val="00725093"/>
    <w:rsid w:val="0072798E"/>
    <w:rsid w:val="007309FF"/>
    <w:rsid w:val="00731645"/>
    <w:rsid w:val="00731AA5"/>
    <w:rsid w:val="00731F05"/>
    <w:rsid w:val="0073418F"/>
    <w:rsid w:val="00734BE1"/>
    <w:rsid w:val="00735695"/>
    <w:rsid w:val="00736EE4"/>
    <w:rsid w:val="00737F89"/>
    <w:rsid w:val="0074770D"/>
    <w:rsid w:val="00756D6F"/>
    <w:rsid w:val="00757746"/>
    <w:rsid w:val="00762802"/>
    <w:rsid w:val="0076691C"/>
    <w:rsid w:val="00770415"/>
    <w:rsid w:val="007718F5"/>
    <w:rsid w:val="007725D7"/>
    <w:rsid w:val="00775C69"/>
    <w:rsid w:val="007816DA"/>
    <w:rsid w:val="00783B16"/>
    <w:rsid w:val="00783FDF"/>
    <w:rsid w:val="00784DBC"/>
    <w:rsid w:val="007900D3"/>
    <w:rsid w:val="007929B5"/>
    <w:rsid w:val="00795763"/>
    <w:rsid w:val="007975D2"/>
    <w:rsid w:val="007A2D64"/>
    <w:rsid w:val="007B3CBA"/>
    <w:rsid w:val="007C7436"/>
    <w:rsid w:val="007D301E"/>
    <w:rsid w:val="007D64A6"/>
    <w:rsid w:val="007E1B3C"/>
    <w:rsid w:val="007E2076"/>
    <w:rsid w:val="007F0CBA"/>
    <w:rsid w:val="007F1D9E"/>
    <w:rsid w:val="007F51E5"/>
    <w:rsid w:val="007F5F76"/>
    <w:rsid w:val="007F7A28"/>
    <w:rsid w:val="00803576"/>
    <w:rsid w:val="00807456"/>
    <w:rsid w:val="00813BB0"/>
    <w:rsid w:val="00815E4A"/>
    <w:rsid w:val="00816815"/>
    <w:rsid w:val="00816979"/>
    <w:rsid w:val="00817316"/>
    <w:rsid w:val="00822915"/>
    <w:rsid w:val="00822C2D"/>
    <w:rsid w:val="00826595"/>
    <w:rsid w:val="00832968"/>
    <w:rsid w:val="00832B85"/>
    <w:rsid w:val="00834124"/>
    <w:rsid w:val="00835277"/>
    <w:rsid w:val="008367A8"/>
    <w:rsid w:val="008367C6"/>
    <w:rsid w:val="008419DA"/>
    <w:rsid w:val="0085694E"/>
    <w:rsid w:val="00860D47"/>
    <w:rsid w:val="00860FE7"/>
    <w:rsid w:val="0086105D"/>
    <w:rsid w:val="0086360F"/>
    <w:rsid w:val="008652F3"/>
    <w:rsid w:val="00866CFF"/>
    <w:rsid w:val="008707F9"/>
    <w:rsid w:val="00875304"/>
    <w:rsid w:val="00876584"/>
    <w:rsid w:val="00880548"/>
    <w:rsid w:val="008948D9"/>
    <w:rsid w:val="00894E89"/>
    <w:rsid w:val="00897144"/>
    <w:rsid w:val="008A0A22"/>
    <w:rsid w:val="008A0B29"/>
    <w:rsid w:val="008B1886"/>
    <w:rsid w:val="008B2DD9"/>
    <w:rsid w:val="008C781A"/>
    <w:rsid w:val="008D0A57"/>
    <w:rsid w:val="008D51F2"/>
    <w:rsid w:val="008D532A"/>
    <w:rsid w:val="008D78C3"/>
    <w:rsid w:val="008D7F0D"/>
    <w:rsid w:val="008E164C"/>
    <w:rsid w:val="008E2E0D"/>
    <w:rsid w:val="008E5F70"/>
    <w:rsid w:val="008F31D5"/>
    <w:rsid w:val="008F4FD3"/>
    <w:rsid w:val="00900303"/>
    <w:rsid w:val="009014CC"/>
    <w:rsid w:val="0090192F"/>
    <w:rsid w:val="00905CD7"/>
    <w:rsid w:val="009102D9"/>
    <w:rsid w:val="00923F2B"/>
    <w:rsid w:val="00927B74"/>
    <w:rsid w:val="00930859"/>
    <w:rsid w:val="00931E4C"/>
    <w:rsid w:val="00936D7A"/>
    <w:rsid w:val="0093791A"/>
    <w:rsid w:val="0094355B"/>
    <w:rsid w:val="009470B6"/>
    <w:rsid w:val="00951619"/>
    <w:rsid w:val="009516E9"/>
    <w:rsid w:val="0095212B"/>
    <w:rsid w:val="009535D8"/>
    <w:rsid w:val="00954D2E"/>
    <w:rsid w:val="0096263C"/>
    <w:rsid w:val="00964F33"/>
    <w:rsid w:val="00965D6B"/>
    <w:rsid w:val="00967068"/>
    <w:rsid w:val="00972E8B"/>
    <w:rsid w:val="00974880"/>
    <w:rsid w:val="00974D75"/>
    <w:rsid w:val="00980EC5"/>
    <w:rsid w:val="009841B7"/>
    <w:rsid w:val="00985216"/>
    <w:rsid w:val="009872CC"/>
    <w:rsid w:val="0098799E"/>
    <w:rsid w:val="00987F0C"/>
    <w:rsid w:val="0099249F"/>
    <w:rsid w:val="009924CD"/>
    <w:rsid w:val="00993040"/>
    <w:rsid w:val="0099355D"/>
    <w:rsid w:val="009968C4"/>
    <w:rsid w:val="009A492D"/>
    <w:rsid w:val="009A5062"/>
    <w:rsid w:val="009A5B06"/>
    <w:rsid w:val="009A5DBC"/>
    <w:rsid w:val="009A6739"/>
    <w:rsid w:val="009B60B5"/>
    <w:rsid w:val="009C4618"/>
    <w:rsid w:val="009C589F"/>
    <w:rsid w:val="009D417B"/>
    <w:rsid w:val="009D69C5"/>
    <w:rsid w:val="009D6DC6"/>
    <w:rsid w:val="009E0447"/>
    <w:rsid w:val="009E3F7F"/>
    <w:rsid w:val="009E4E92"/>
    <w:rsid w:val="009E65C8"/>
    <w:rsid w:val="009F6DAC"/>
    <w:rsid w:val="009F6EAF"/>
    <w:rsid w:val="00A11C63"/>
    <w:rsid w:val="00A17F9A"/>
    <w:rsid w:val="00A20351"/>
    <w:rsid w:val="00A21ADF"/>
    <w:rsid w:val="00A26455"/>
    <w:rsid w:val="00A267C8"/>
    <w:rsid w:val="00A2745C"/>
    <w:rsid w:val="00A32F12"/>
    <w:rsid w:val="00A35520"/>
    <w:rsid w:val="00A5003F"/>
    <w:rsid w:val="00A5321E"/>
    <w:rsid w:val="00A54DFA"/>
    <w:rsid w:val="00A550A2"/>
    <w:rsid w:val="00A552C9"/>
    <w:rsid w:val="00A60511"/>
    <w:rsid w:val="00A642EB"/>
    <w:rsid w:val="00A67FFB"/>
    <w:rsid w:val="00A74622"/>
    <w:rsid w:val="00A826E2"/>
    <w:rsid w:val="00A85A65"/>
    <w:rsid w:val="00A93DDE"/>
    <w:rsid w:val="00A967AD"/>
    <w:rsid w:val="00A974A6"/>
    <w:rsid w:val="00A97915"/>
    <w:rsid w:val="00AA1ADF"/>
    <w:rsid w:val="00AA39A4"/>
    <w:rsid w:val="00AB0C9B"/>
    <w:rsid w:val="00AB13FB"/>
    <w:rsid w:val="00AB4331"/>
    <w:rsid w:val="00AB7D33"/>
    <w:rsid w:val="00AC32BE"/>
    <w:rsid w:val="00AC72A8"/>
    <w:rsid w:val="00AD4840"/>
    <w:rsid w:val="00AD5BA4"/>
    <w:rsid w:val="00AD6436"/>
    <w:rsid w:val="00AE2250"/>
    <w:rsid w:val="00AE2D7A"/>
    <w:rsid w:val="00AE5E42"/>
    <w:rsid w:val="00AE7EB8"/>
    <w:rsid w:val="00AF2633"/>
    <w:rsid w:val="00AF2841"/>
    <w:rsid w:val="00AF2FD3"/>
    <w:rsid w:val="00B00755"/>
    <w:rsid w:val="00B01B89"/>
    <w:rsid w:val="00B04560"/>
    <w:rsid w:val="00B106A4"/>
    <w:rsid w:val="00B117AB"/>
    <w:rsid w:val="00B11A50"/>
    <w:rsid w:val="00B11DA6"/>
    <w:rsid w:val="00B11F9E"/>
    <w:rsid w:val="00B12602"/>
    <w:rsid w:val="00B131A1"/>
    <w:rsid w:val="00B14081"/>
    <w:rsid w:val="00B16A82"/>
    <w:rsid w:val="00B1715C"/>
    <w:rsid w:val="00B20BE2"/>
    <w:rsid w:val="00B21576"/>
    <w:rsid w:val="00B30343"/>
    <w:rsid w:val="00B311B2"/>
    <w:rsid w:val="00B3249F"/>
    <w:rsid w:val="00B329AF"/>
    <w:rsid w:val="00B444B9"/>
    <w:rsid w:val="00B471F2"/>
    <w:rsid w:val="00B54B97"/>
    <w:rsid w:val="00B5759F"/>
    <w:rsid w:val="00B57739"/>
    <w:rsid w:val="00B61F17"/>
    <w:rsid w:val="00B67343"/>
    <w:rsid w:val="00B733C2"/>
    <w:rsid w:val="00B74DAA"/>
    <w:rsid w:val="00B82CE1"/>
    <w:rsid w:val="00B8437E"/>
    <w:rsid w:val="00B85647"/>
    <w:rsid w:val="00B85829"/>
    <w:rsid w:val="00B86791"/>
    <w:rsid w:val="00B87085"/>
    <w:rsid w:val="00B92713"/>
    <w:rsid w:val="00B96AC0"/>
    <w:rsid w:val="00BA46FB"/>
    <w:rsid w:val="00BA4AED"/>
    <w:rsid w:val="00BA6353"/>
    <w:rsid w:val="00BA6536"/>
    <w:rsid w:val="00BA67AC"/>
    <w:rsid w:val="00BB05A7"/>
    <w:rsid w:val="00BB087A"/>
    <w:rsid w:val="00BC009B"/>
    <w:rsid w:val="00BC0F54"/>
    <w:rsid w:val="00BC1998"/>
    <w:rsid w:val="00BC3985"/>
    <w:rsid w:val="00BC5557"/>
    <w:rsid w:val="00BC7CB5"/>
    <w:rsid w:val="00BD1F8F"/>
    <w:rsid w:val="00BD553A"/>
    <w:rsid w:val="00BE1FED"/>
    <w:rsid w:val="00BF5A44"/>
    <w:rsid w:val="00BF6C5B"/>
    <w:rsid w:val="00C004DD"/>
    <w:rsid w:val="00C03716"/>
    <w:rsid w:val="00C073F9"/>
    <w:rsid w:val="00C07F09"/>
    <w:rsid w:val="00C16BA3"/>
    <w:rsid w:val="00C22F80"/>
    <w:rsid w:val="00C2501C"/>
    <w:rsid w:val="00C31797"/>
    <w:rsid w:val="00C356BC"/>
    <w:rsid w:val="00C405B3"/>
    <w:rsid w:val="00C430A6"/>
    <w:rsid w:val="00C43288"/>
    <w:rsid w:val="00C45E2D"/>
    <w:rsid w:val="00C47642"/>
    <w:rsid w:val="00C51050"/>
    <w:rsid w:val="00C52818"/>
    <w:rsid w:val="00C52FD2"/>
    <w:rsid w:val="00C540EA"/>
    <w:rsid w:val="00C55AB8"/>
    <w:rsid w:val="00C61E38"/>
    <w:rsid w:val="00C63CA3"/>
    <w:rsid w:val="00C70350"/>
    <w:rsid w:val="00C70762"/>
    <w:rsid w:val="00C86C61"/>
    <w:rsid w:val="00C8725B"/>
    <w:rsid w:val="00C91087"/>
    <w:rsid w:val="00C92B47"/>
    <w:rsid w:val="00C9413F"/>
    <w:rsid w:val="00C94AA6"/>
    <w:rsid w:val="00CA04E4"/>
    <w:rsid w:val="00CA0B48"/>
    <w:rsid w:val="00CA32BA"/>
    <w:rsid w:val="00CA4609"/>
    <w:rsid w:val="00CB00DA"/>
    <w:rsid w:val="00CB1A51"/>
    <w:rsid w:val="00CB280D"/>
    <w:rsid w:val="00CB3E33"/>
    <w:rsid w:val="00CB4A33"/>
    <w:rsid w:val="00CB4B9D"/>
    <w:rsid w:val="00CB5825"/>
    <w:rsid w:val="00CB5E87"/>
    <w:rsid w:val="00CC22F4"/>
    <w:rsid w:val="00CC696F"/>
    <w:rsid w:val="00CD0FAD"/>
    <w:rsid w:val="00CD34DE"/>
    <w:rsid w:val="00CD4B5E"/>
    <w:rsid w:val="00CE1440"/>
    <w:rsid w:val="00CE32CD"/>
    <w:rsid w:val="00CE6435"/>
    <w:rsid w:val="00CE791D"/>
    <w:rsid w:val="00CF174B"/>
    <w:rsid w:val="00CF487C"/>
    <w:rsid w:val="00CF6DCE"/>
    <w:rsid w:val="00D073C5"/>
    <w:rsid w:val="00D11521"/>
    <w:rsid w:val="00D1392C"/>
    <w:rsid w:val="00D161DF"/>
    <w:rsid w:val="00D1694D"/>
    <w:rsid w:val="00D21C64"/>
    <w:rsid w:val="00D21E3A"/>
    <w:rsid w:val="00D31863"/>
    <w:rsid w:val="00D31FC5"/>
    <w:rsid w:val="00D34B7B"/>
    <w:rsid w:val="00D3626D"/>
    <w:rsid w:val="00D37956"/>
    <w:rsid w:val="00D43005"/>
    <w:rsid w:val="00D46724"/>
    <w:rsid w:val="00D4683F"/>
    <w:rsid w:val="00D50230"/>
    <w:rsid w:val="00D5781F"/>
    <w:rsid w:val="00D61442"/>
    <w:rsid w:val="00D63034"/>
    <w:rsid w:val="00D631D2"/>
    <w:rsid w:val="00D6338C"/>
    <w:rsid w:val="00D63E5C"/>
    <w:rsid w:val="00D65B3B"/>
    <w:rsid w:val="00D665E1"/>
    <w:rsid w:val="00D70021"/>
    <w:rsid w:val="00D70952"/>
    <w:rsid w:val="00D72663"/>
    <w:rsid w:val="00D73971"/>
    <w:rsid w:val="00D74A85"/>
    <w:rsid w:val="00D75946"/>
    <w:rsid w:val="00D77736"/>
    <w:rsid w:val="00D913C1"/>
    <w:rsid w:val="00D967AF"/>
    <w:rsid w:val="00D96EEE"/>
    <w:rsid w:val="00DA0C66"/>
    <w:rsid w:val="00DA296D"/>
    <w:rsid w:val="00DA4B10"/>
    <w:rsid w:val="00DA7322"/>
    <w:rsid w:val="00DC2692"/>
    <w:rsid w:val="00DC40AA"/>
    <w:rsid w:val="00DC50DE"/>
    <w:rsid w:val="00DC7C17"/>
    <w:rsid w:val="00DD05A8"/>
    <w:rsid w:val="00DD15EA"/>
    <w:rsid w:val="00DD34F6"/>
    <w:rsid w:val="00DD3917"/>
    <w:rsid w:val="00DE0EF6"/>
    <w:rsid w:val="00DE6492"/>
    <w:rsid w:val="00DF0427"/>
    <w:rsid w:val="00E0142C"/>
    <w:rsid w:val="00E03BC3"/>
    <w:rsid w:val="00E10204"/>
    <w:rsid w:val="00E1250E"/>
    <w:rsid w:val="00E16524"/>
    <w:rsid w:val="00E21FB5"/>
    <w:rsid w:val="00E239A3"/>
    <w:rsid w:val="00E26272"/>
    <w:rsid w:val="00E33C4E"/>
    <w:rsid w:val="00E3682A"/>
    <w:rsid w:val="00E36C84"/>
    <w:rsid w:val="00E45A92"/>
    <w:rsid w:val="00E46CB7"/>
    <w:rsid w:val="00E46E80"/>
    <w:rsid w:val="00E508AD"/>
    <w:rsid w:val="00E55732"/>
    <w:rsid w:val="00E5574E"/>
    <w:rsid w:val="00E55E43"/>
    <w:rsid w:val="00E55EB0"/>
    <w:rsid w:val="00E60745"/>
    <w:rsid w:val="00E6338B"/>
    <w:rsid w:val="00E639A3"/>
    <w:rsid w:val="00E670E4"/>
    <w:rsid w:val="00E72393"/>
    <w:rsid w:val="00E74230"/>
    <w:rsid w:val="00E75282"/>
    <w:rsid w:val="00E77BBC"/>
    <w:rsid w:val="00E8407F"/>
    <w:rsid w:val="00E8473A"/>
    <w:rsid w:val="00E85677"/>
    <w:rsid w:val="00E87FDB"/>
    <w:rsid w:val="00E93B69"/>
    <w:rsid w:val="00E97B53"/>
    <w:rsid w:val="00EA0FE0"/>
    <w:rsid w:val="00EA16F6"/>
    <w:rsid w:val="00EA23B7"/>
    <w:rsid w:val="00EB4218"/>
    <w:rsid w:val="00EB5016"/>
    <w:rsid w:val="00EB5A74"/>
    <w:rsid w:val="00EC0D13"/>
    <w:rsid w:val="00EC3E8B"/>
    <w:rsid w:val="00EC45AD"/>
    <w:rsid w:val="00EC5510"/>
    <w:rsid w:val="00EC795B"/>
    <w:rsid w:val="00ED308D"/>
    <w:rsid w:val="00ED366F"/>
    <w:rsid w:val="00ED67A1"/>
    <w:rsid w:val="00EE0AC1"/>
    <w:rsid w:val="00EE0ECC"/>
    <w:rsid w:val="00EE1455"/>
    <w:rsid w:val="00EE63A9"/>
    <w:rsid w:val="00EF0F68"/>
    <w:rsid w:val="00EF1C91"/>
    <w:rsid w:val="00F03676"/>
    <w:rsid w:val="00F07D34"/>
    <w:rsid w:val="00F10FEB"/>
    <w:rsid w:val="00F13DCD"/>
    <w:rsid w:val="00F17934"/>
    <w:rsid w:val="00F27983"/>
    <w:rsid w:val="00F27AAA"/>
    <w:rsid w:val="00F3232F"/>
    <w:rsid w:val="00F34350"/>
    <w:rsid w:val="00F50FCB"/>
    <w:rsid w:val="00F5189B"/>
    <w:rsid w:val="00F54D98"/>
    <w:rsid w:val="00F56258"/>
    <w:rsid w:val="00F626B6"/>
    <w:rsid w:val="00F66BC1"/>
    <w:rsid w:val="00F70146"/>
    <w:rsid w:val="00F76E0F"/>
    <w:rsid w:val="00F82022"/>
    <w:rsid w:val="00F854B1"/>
    <w:rsid w:val="00F8617C"/>
    <w:rsid w:val="00F91560"/>
    <w:rsid w:val="00F957A2"/>
    <w:rsid w:val="00F959EC"/>
    <w:rsid w:val="00FA5CEB"/>
    <w:rsid w:val="00FB03A9"/>
    <w:rsid w:val="00FB36BF"/>
    <w:rsid w:val="00FB5EBE"/>
    <w:rsid w:val="00FC5125"/>
    <w:rsid w:val="00FC7268"/>
    <w:rsid w:val="00FD2480"/>
    <w:rsid w:val="00FD59EE"/>
    <w:rsid w:val="00FD67DE"/>
    <w:rsid w:val="00FD6D1B"/>
    <w:rsid w:val="00FE1C3B"/>
    <w:rsid w:val="00FE1DDB"/>
    <w:rsid w:val="00FE3F7A"/>
    <w:rsid w:val="00FF1A52"/>
    <w:rsid w:val="00FF1FB9"/>
    <w:rsid w:val="00FF630F"/>
    <w:rsid w:val="00FF65B9"/>
    <w:rsid w:val="00FF6FE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E9F8"/>
  <w15:docId w15:val="{333BDBEA-38C8-4387-8995-39B6ECC7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extA">
    <w:name w:val="Text A"/>
    <w:pPr>
      <w:spacing w:before="40" w:after="160" w:line="288" w:lineRule="auto"/>
    </w:pPr>
    <w:rPr>
      <w:rFonts w:ascii="Cambria" w:eastAsia="Cambria" w:hAnsi="Cambria" w:cs="Cambria"/>
      <w:color w:val="595959"/>
      <w:u w:color="595959"/>
    </w:rPr>
  </w:style>
  <w:style w:type="paragraph" w:styleId="Textbubliny">
    <w:name w:val="Balloon Text"/>
    <w:basedOn w:val="Normln"/>
    <w:link w:val="TextbublinyChar"/>
    <w:uiPriority w:val="99"/>
    <w:semiHidden/>
    <w:unhideWhenUsed/>
    <w:rsid w:val="004D6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6583"/>
    <w:rPr>
      <w:rFonts w:ascii="Segoe UI" w:hAnsi="Segoe UI" w:cs="Segoe UI"/>
      <w:sz w:val="18"/>
      <w:szCs w:val="18"/>
      <w:lang w:val="en-GB" w:eastAsia="en-US"/>
    </w:rPr>
  </w:style>
  <w:style w:type="paragraph" w:styleId="Zhlav">
    <w:name w:val="header"/>
    <w:basedOn w:val="Normln"/>
    <w:link w:val="ZhlavChar"/>
    <w:uiPriority w:val="99"/>
    <w:unhideWhenUsed/>
    <w:rsid w:val="00536421"/>
    <w:pPr>
      <w:tabs>
        <w:tab w:val="center" w:pos="4536"/>
        <w:tab w:val="right" w:pos="9072"/>
      </w:tabs>
    </w:pPr>
  </w:style>
  <w:style w:type="character" w:customStyle="1" w:styleId="ZhlavChar">
    <w:name w:val="Záhlaví Char"/>
    <w:basedOn w:val="Standardnpsmoodstavce"/>
    <w:link w:val="Zhlav"/>
    <w:uiPriority w:val="99"/>
    <w:rsid w:val="00536421"/>
    <w:rPr>
      <w:sz w:val="24"/>
      <w:szCs w:val="24"/>
      <w:lang w:val="en-GB" w:eastAsia="en-US"/>
    </w:rPr>
  </w:style>
  <w:style w:type="paragraph" w:styleId="Zpat">
    <w:name w:val="footer"/>
    <w:basedOn w:val="Normln"/>
    <w:link w:val="ZpatChar"/>
    <w:uiPriority w:val="99"/>
    <w:unhideWhenUsed/>
    <w:rsid w:val="00536421"/>
    <w:pPr>
      <w:tabs>
        <w:tab w:val="center" w:pos="4536"/>
        <w:tab w:val="right" w:pos="9072"/>
      </w:tabs>
    </w:pPr>
  </w:style>
  <w:style w:type="character" w:customStyle="1" w:styleId="ZpatChar">
    <w:name w:val="Zápatí Char"/>
    <w:basedOn w:val="Standardnpsmoodstavce"/>
    <w:link w:val="Zpat"/>
    <w:uiPriority w:val="99"/>
    <w:rsid w:val="00536421"/>
    <w:rPr>
      <w:sz w:val="24"/>
      <w:szCs w:val="24"/>
      <w:lang w:val="en-GB" w:eastAsia="en-US"/>
    </w:rPr>
  </w:style>
  <w:style w:type="character" w:styleId="Odkaznakoment">
    <w:name w:val="annotation reference"/>
    <w:basedOn w:val="Standardnpsmoodstavce"/>
    <w:uiPriority w:val="99"/>
    <w:semiHidden/>
    <w:unhideWhenUsed/>
    <w:rsid w:val="007F7A28"/>
    <w:rPr>
      <w:sz w:val="16"/>
      <w:szCs w:val="16"/>
    </w:rPr>
  </w:style>
  <w:style w:type="paragraph" w:styleId="Textkomente">
    <w:name w:val="annotation text"/>
    <w:basedOn w:val="Normln"/>
    <w:link w:val="TextkomenteChar"/>
    <w:uiPriority w:val="99"/>
    <w:semiHidden/>
    <w:unhideWhenUsed/>
    <w:rsid w:val="007F7A28"/>
    <w:rPr>
      <w:sz w:val="20"/>
      <w:szCs w:val="20"/>
    </w:rPr>
  </w:style>
  <w:style w:type="character" w:customStyle="1" w:styleId="TextkomenteChar">
    <w:name w:val="Text komentáře Char"/>
    <w:basedOn w:val="Standardnpsmoodstavce"/>
    <w:link w:val="Textkomente"/>
    <w:uiPriority w:val="99"/>
    <w:semiHidden/>
    <w:rsid w:val="007F7A28"/>
    <w:rPr>
      <w:lang w:val="en-GB" w:eastAsia="en-US"/>
    </w:rPr>
  </w:style>
  <w:style w:type="paragraph" w:styleId="Pedmtkomente">
    <w:name w:val="annotation subject"/>
    <w:basedOn w:val="Textkomente"/>
    <w:next w:val="Textkomente"/>
    <w:link w:val="PedmtkomenteChar"/>
    <w:uiPriority w:val="99"/>
    <w:semiHidden/>
    <w:unhideWhenUsed/>
    <w:rsid w:val="007F7A28"/>
    <w:rPr>
      <w:b/>
      <w:bCs/>
    </w:rPr>
  </w:style>
  <w:style w:type="character" w:customStyle="1" w:styleId="PedmtkomenteChar">
    <w:name w:val="Předmět komentáře Char"/>
    <w:basedOn w:val="TextkomenteChar"/>
    <w:link w:val="Pedmtkomente"/>
    <w:uiPriority w:val="99"/>
    <w:semiHidden/>
    <w:rsid w:val="007F7A28"/>
    <w:rPr>
      <w:b/>
      <w:bCs/>
      <w:lang w:val="en-GB" w:eastAsia="en-US"/>
    </w:rPr>
  </w:style>
  <w:style w:type="character" w:customStyle="1" w:styleId="Nevyeenzmnka1">
    <w:name w:val="Nevyřešená zmínka1"/>
    <w:basedOn w:val="Standardnpsmoodstavce"/>
    <w:uiPriority w:val="99"/>
    <w:semiHidden/>
    <w:unhideWhenUsed/>
    <w:rsid w:val="00E45A92"/>
    <w:rPr>
      <w:color w:val="605E5C"/>
      <w:shd w:val="clear" w:color="auto" w:fill="E1DFDD"/>
    </w:rPr>
  </w:style>
  <w:style w:type="character" w:customStyle="1" w:styleId="A8">
    <w:name w:val="A8"/>
    <w:uiPriority w:val="99"/>
    <w:rsid w:val="001A45F4"/>
    <w:rPr>
      <w:rFonts w:cs="Montserrat"/>
      <w:b/>
      <w:bCs/>
      <w:color w:val="000000"/>
      <w:sz w:val="15"/>
      <w:szCs w:val="15"/>
    </w:rPr>
  </w:style>
  <w:style w:type="paragraph" w:customStyle="1" w:styleId="gmail-m2449939878904161400msolistparagraph">
    <w:name w:val="gmail-m_2449939878904161400msolistparagraph"/>
    <w:basedOn w:val="Normln"/>
    <w:rsid w:val="003B4F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cs-CZ"/>
    </w:rPr>
  </w:style>
  <w:style w:type="character" w:customStyle="1" w:styleId="gmaildefault">
    <w:name w:val="gmail_default"/>
    <w:basedOn w:val="Standardnpsmoodstavce"/>
    <w:rsid w:val="003B4F0B"/>
  </w:style>
  <w:style w:type="paragraph" w:styleId="Revize">
    <w:name w:val="Revision"/>
    <w:hidden/>
    <w:uiPriority w:val="99"/>
    <w:semiHidden/>
    <w:rsid w:val="0006289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4624">
      <w:bodyDiv w:val="1"/>
      <w:marLeft w:val="0"/>
      <w:marRight w:val="0"/>
      <w:marTop w:val="0"/>
      <w:marBottom w:val="0"/>
      <w:divBdr>
        <w:top w:val="none" w:sz="0" w:space="0" w:color="auto"/>
        <w:left w:val="none" w:sz="0" w:space="0" w:color="auto"/>
        <w:bottom w:val="none" w:sz="0" w:space="0" w:color="auto"/>
        <w:right w:val="none" w:sz="0" w:space="0" w:color="auto"/>
      </w:divBdr>
    </w:div>
    <w:div w:id="11805537">
      <w:bodyDiv w:val="1"/>
      <w:marLeft w:val="0"/>
      <w:marRight w:val="0"/>
      <w:marTop w:val="0"/>
      <w:marBottom w:val="0"/>
      <w:divBdr>
        <w:top w:val="none" w:sz="0" w:space="0" w:color="auto"/>
        <w:left w:val="none" w:sz="0" w:space="0" w:color="auto"/>
        <w:bottom w:val="none" w:sz="0" w:space="0" w:color="auto"/>
        <w:right w:val="none" w:sz="0" w:space="0" w:color="auto"/>
      </w:divBdr>
    </w:div>
    <w:div w:id="60300626">
      <w:bodyDiv w:val="1"/>
      <w:marLeft w:val="0"/>
      <w:marRight w:val="0"/>
      <w:marTop w:val="0"/>
      <w:marBottom w:val="0"/>
      <w:divBdr>
        <w:top w:val="none" w:sz="0" w:space="0" w:color="auto"/>
        <w:left w:val="none" w:sz="0" w:space="0" w:color="auto"/>
        <w:bottom w:val="none" w:sz="0" w:space="0" w:color="auto"/>
        <w:right w:val="none" w:sz="0" w:space="0" w:color="auto"/>
      </w:divBdr>
    </w:div>
    <w:div w:id="153224300">
      <w:bodyDiv w:val="1"/>
      <w:marLeft w:val="0"/>
      <w:marRight w:val="0"/>
      <w:marTop w:val="0"/>
      <w:marBottom w:val="0"/>
      <w:divBdr>
        <w:top w:val="none" w:sz="0" w:space="0" w:color="auto"/>
        <w:left w:val="none" w:sz="0" w:space="0" w:color="auto"/>
        <w:bottom w:val="none" w:sz="0" w:space="0" w:color="auto"/>
        <w:right w:val="none" w:sz="0" w:space="0" w:color="auto"/>
      </w:divBdr>
    </w:div>
    <w:div w:id="476386159">
      <w:bodyDiv w:val="1"/>
      <w:marLeft w:val="0"/>
      <w:marRight w:val="0"/>
      <w:marTop w:val="0"/>
      <w:marBottom w:val="0"/>
      <w:divBdr>
        <w:top w:val="none" w:sz="0" w:space="0" w:color="auto"/>
        <w:left w:val="none" w:sz="0" w:space="0" w:color="auto"/>
        <w:bottom w:val="none" w:sz="0" w:space="0" w:color="auto"/>
        <w:right w:val="none" w:sz="0" w:space="0" w:color="auto"/>
      </w:divBdr>
    </w:div>
    <w:div w:id="555170072">
      <w:bodyDiv w:val="1"/>
      <w:marLeft w:val="0"/>
      <w:marRight w:val="0"/>
      <w:marTop w:val="0"/>
      <w:marBottom w:val="0"/>
      <w:divBdr>
        <w:top w:val="none" w:sz="0" w:space="0" w:color="auto"/>
        <w:left w:val="none" w:sz="0" w:space="0" w:color="auto"/>
        <w:bottom w:val="none" w:sz="0" w:space="0" w:color="auto"/>
        <w:right w:val="none" w:sz="0" w:space="0" w:color="auto"/>
      </w:divBdr>
    </w:div>
    <w:div w:id="1152453396">
      <w:bodyDiv w:val="1"/>
      <w:marLeft w:val="0"/>
      <w:marRight w:val="0"/>
      <w:marTop w:val="0"/>
      <w:marBottom w:val="0"/>
      <w:divBdr>
        <w:top w:val="none" w:sz="0" w:space="0" w:color="auto"/>
        <w:left w:val="none" w:sz="0" w:space="0" w:color="auto"/>
        <w:bottom w:val="none" w:sz="0" w:space="0" w:color="auto"/>
        <w:right w:val="none" w:sz="0" w:space="0" w:color="auto"/>
      </w:divBdr>
    </w:div>
    <w:div w:id="1224219821">
      <w:bodyDiv w:val="1"/>
      <w:marLeft w:val="0"/>
      <w:marRight w:val="0"/>
      <w:marTop w:val="0"/>
      <w:marBottom w:val="0"/>
      <w:divBdr>
        <w:top w:val="none" w:sz="0" w:space="0" w:color="auto"/>
        <w:left w:val="none" w:sz="0" w:space="0" w:color="auto"/>
        <w:bottom w:val="none" w:sz="0" w:space="0" w:color="auto"/>
        <w:right w:val="none" w:sz="0" w:space="0" w:color="auto"/>
      </w:divBdr>
    </w:div>
    <w:div w:id="1498037686">
      <w:bodyDiv w:val="1"/>
      <w:marLeft w:val="0"/>
      <w:marRight w:val="0"/>
      <w:marTop w:val="0"/>
      <w:marBottom w:val="0"/>
      <w:divBdr>
        <w:top w:val="none" w:sz="0" w:space="0" w:color="auto"/>
        <w:left w:val="none" w:sz="0" w:space="0" w:color="auto"/>
        <w:bottom w:val="none" w:sz="0" w:space="0" w:color="auto"/>
        <w:right w:val="none" w:sz="0" w:space="0" w:color="auto"/>
      </w:divBdr>
    </w:div>
    <w:div w:id="1561362228">
      <w:bodyDiv w:val="1"/>
      <w:marLeft w:val="0"/>
      <w:marRight w:val="0"/>
      <w:marTop w:val="0"/>
      <w:marBottom w:val="0"/>
      <w:divBdr>
        <w:top w:val="none" w:sz="0" w:space="0" w:color="auto"/>
        <w:left w:val="none" w:sz="0" w:space="0" w:color="auto"/>
        <w:bottom w:val="none" w:sz="0" w:space="0" w:color="auto"/>
        <w:right w:val="none" w:sz="0" w:space="0" w:color="auto"/>
      </w:divBdr>
    </w:div>
    <w:div w:id="1589577918">
      <w:bodyDiv w:val="1"/>
      <w:marLeft w:val="0"/>
      <w:marRight w:val="0"/>
      <w:marTop w:val="0"/>
      <w:marBottom w:val="0"/>
      <w:divBdr>
        <w:top w:val="none" w:sz="0" w:space="0" w:color="auto"/>
        <w:left w:val="none" w:sz="0" w:space="0" w:color="auto"/>
        <w:bottom w:val="none" w:sz="0" w:space="0" w:color="auto"/>
        <w:right w:val="none" w:sz="0" w:space="0" w:color="auto"/>
      </w:divBdr>
    </w:div>
    <w:div w:id="21400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F9F11098637974085BED6406798B7BA" ma:contentTypeVersion="10" ma:contentTypeDescription="Vytvoří nový dokument" ma:contentTypeScope="" ma:versionID="e6c5061c2d8f3426ce645d44e288fbb9">
  <xsd:schema xmlns:xsd="http://www.w3.org/2001/XMLSchema" xmlns:xs="http://www.w3.org/2001/XMLSchema" xmlns:p="http://schemas.microsoft.com/office/2006/metadata/properties" xmlns:ns2="bdcb00fb-a50a-4d8d-8bdb-e4d3d8645fd0" xmlns:ns3="67127170-065a-4910-bf80-0f16f7033ca5" targetNamespace="http://schemas.microsoft.com/office/2006/metadata/properties" ma:root="true" ma:fieldsID="60cacc3232c1b15f620d9f8160c581b6" ns2:_="" ns3:_="">
    <xsd:import namespace="bdcb00fb-a50a-4d8d-8bdb-e4d3d8645fd0"/>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b00fb-a50a-4d8d-8bdb-e4d3d8645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AE632-8FCF-49BA-B856-84975C934851}">
  <ds:schemaRefs>
    <ds:schemaRef ds:uri="http://schemas.microsoft.com/sharepoint/v3/contenttype/forms"/>
  </ds:schemaRefs>
</ds:datastoreItem>
</file>

<file path=customXml/itemProps2.xml><?xml version="1.0" encoding="utf-8"?>
<ds:datastoreItem xmlns:ds="http://schemas.openxmlformats.org/officeDocument/2006/customXml" ds:itemID="{C5BCB893-E179-4A7B-9144-2562F0B6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b00fb-a50a-4d8d-8bdb-e4d3d8645fd0"/>
    <ds:schemaRef ds:uri="67127170-065a-4910-bf80-0f16f703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60B83-B080-47A1-99F9-8197970D52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3714</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Straškrabová</dc:creator>
  <cp:lastModifiedBy>Tereza Trnková</cp:lastModifiedBy>
  <cp:revision>4</cp:revision>
  <dcterms:created xsi:type="dcterms:W3CDTF">2020-05-12T10:19:00Z</dcterms:created>
  <dcterms:modified xsi:type="dcterms:W3CDTF">2020-05-19T08:14:00Z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0x010100AF9F11098637974085BED6406798B7BA</vt:lpwstr>
  </property>
</Properties>
</file>