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F5BA4" w14:textId="7AA3F7C2" w:rsidR="004D6583" w:rsidRPr="004D6583" w:rsidRDefault="004D6583" w:rsidP="004D6583">
      <w:pPr>
        <w:rPr>
          <w:rFonts w:ascii="Calibri" w:hAnsi="Calibri" w:cs="Calibri"/>
          <w:b/>
          <w:sz w:val="32"/>
          <w:szCs w:val="32"/>
        </w:rPr>
      </w:pPr>
      <w:bookmarkStart w:id="0" w:name="_GoBack"/>
      <w:bookmarkEnd w:id="0"/>
      <w:r>
        <w:rPr>
          <w:rFonts w:ascii="Calibri" w:hAnsi="Calibri"/>
          <w:b/>
          <w:sz w:val="32"/>
          <w:szCs w:val="32"/>
        </w:rPr>
        <w:t>Celebrating its 10-year anniversary, Contera is changing its visual identity</w:t>
      </w:r>
    </w:p>
    <w:p w14:paraId="122B8197" w14:textId="77777777" w:rsidR="004D6583" w:rsidRPr="00852223" w:rsidRDefault="004D6583" w:rsidP="004D6583">
      <w:pPr>
        <w:rPr>
          <w:rFonts w:ascii="Calibri" w:hAnsi="Calibri" w:cs="Calibri"/>
          <w:sz w:val="20"/>
          <w:szCs w:val="20"/>
          <w:lang w:val="cs-CZ"/>
        </w:rPr>
      </w:pPr>
    </w:p>
    <w:p w14:paraId="2A173D9F" w14:textId="7F8E3442" w:rsidR="004D6583" w:rsidRPr="004D6583" w:rsidRDefault="004D6583" w:rsidP="004D6583">
      <w:pPr>
        <w:rPr>
          <w:rFonts w:ascii="Calibri" w:hAnsi="Calibri" w:cs="Calibri"/>
          <w:sz w:val="20"/>
          <w:szCs w:val="20"/>
        </w:rPr>
      </w:pPr>
      <w:r>
        <w:rPr>
          <w:rFonts w:ascii="Calibri" w:hAnsi="Calibri"/>
          <w:sz w:val="20"/>
          <w:szCs w:val="20"/>
        </w:rPr>
        <w:t>Prague, 26 September 2019</w:t>
      </w:r>
    </w:p>
    <w:p w14:paraId="58A3C657" w14:textId="77777777" w:rsidR="004D6583" w:rsidRPr="004D6583" w:rsidRDefault="004D6583" w:rsidP="004D6583">
      <w:pPr>
        <w:rPr>
          <w:rFonts w:ascii="Calibri" w:hAnsi="Calibri" w:cs="Calibri"/>
          <w:sz w:val="20"/>
          <w:szCs w:val="20"/>
          <w:lang w:val="cs-CZ"/>
        </w:rPr>
      </w:pPr>
    </w:p>
    <w:p w14:paraId="1DFCDFAF" w14:textId="1A344460" w:rsidR="004D6583" w:rsidRPr="004526E1" w:rsidRDefault="004D6583" w:rsidP="00F13EC7">
      <w:pPr>
        <w:jc w:val="both"/>
        <w:rPr>
          <w:rFonts w:ascii="Calibri" w:hAnsi="Calibri" w:cs="Calibri"/>
          <w:b/>
          <w:sz w:val="20"/>
          <w:szCs w:val="20"/>
        </w:rPr>
      </w:pPr>
      <w:r>
        <w:rPr>
          <w:rFonts w:ascii="Calibri" w:hAnsi="Calibri"/>
          <w:b/>
          <w:sz w:val="20"/>
          <w:szCs w:val="20"/>
        </w:rPr>
        <w:t>The Czech developer group Contera celebrates 10 years of its market presence this year. To mark this anniversary, the company is changing its logo and entire visual identity. The firm’s business parks will also be renamed.</w:t>
      </w:r>
    </w:p>
    <w:p w14:paraId="091DFB85" w14:textId="77777777" w:rsidR="004D6583" w:rsidRPr="004D6583" w:rsidRDefault="004D6583" w:rsidP="00F13EC7">
      <w:pPr>
        <w:jc w:val="both"/>
        <w:rPr>
          <w:rFonts w:ascii="Calibri" w:hAnsi="Calibri" w:cs="Calibri"/>
          <w:sz w:val="20"/>
          <w:szCs w:val="20"/>
          <w:lang w:val="cs-CZ"/>
        </w:rPr>
      </w:pPr>
    </w:p>
    <w:p w14:paraId="68266F49" w14:textId="66D8D95E" w:rsidR="009917D9" w:rsidRPr="007905BA" w:rsidRDefault="00A87B64" w:rsidP="00F13EC7">
      <w:pPr>
        <w:jc w:val="both"/>
        <w:rPr>
          <w:rFonts w:ascii="Calibri" w:hAnsi="Calibri" w:cs="Calibri"/>
          <w:strike/>
          <w:sz w:val="20"/>
          <w:szCs w:val="20"/>
        </w:rPr>
      </w:pPr>
      <w:r>
        <w:rPr>
          <w:rFonts w:ascii="Calibri" w:hAnsi="Calibri"/>
          <w:sz w:val="20"/>
          <w:szCs w:val="20"/>
        </w:rPr>
        <w:t>Contera was founded in 2009. During the ten years of its presence in the Czech market, the company has developed and now owns industrial parks in Ostrava, Říčany, Teplice and Rychnov u Jablonce nad Nisou. The parks’ overall lettable area is 209,500 m</w:t>
      </w:r>
      <w:r>
        <w:rPr>
          <w:rFonts w:ascii="Calibri" w:hAnsi="Calibri"/>
          <w:sz w:val="20"/>
          <w:szCs w:val="20"/>
          <w:vertAlign w:val="superscript"/>
        </w:rPr>
        <w:t>2</w:t>
      </w:r>
      <w:r>
        <w:rPr>
          <w:rFonts w:ascii="Calibri" w:hAnsi="Calibri"/>
          <w:sz w:val="20"/>
          <w:szCs w:val="20"/>
        </w:rPr>
        <w:t>.</w:t>
      </w:r>
    </w:p>
    <w:p w14:paraId="539B3BC4" w14:textId="77777777" w:rsidR="004D6583" w:rsidRPr="004D6583" w:rsidRDefault="004D6583" w:rsidP="00F13EC7">
      <w:pPr>
        <w:jc w:val="both"/>
        <w:rPr>
          <w:rFonts w:ascii="Calibri" w:hAnsi="Calibri" w:cs="Calibri"/>
          <w:sz w:val="20"/>
          <w:szCs w:val="20"/>
          <w:lang w:val="cs-CZ"/>
        </w:rPr>
      </w:pPr>
    </w:p>
    <w:p w14:paraId="15F077C4" w14:textId="61F87D5C" w:rsidR="004D6583" w:rsidRPr="004D6583" w:rsidRDefault="009917D9" w:rsidP="00F13EC7">
      <w:pPr>
        <w:jc w:val="both"/>
        <w:rPr>
          <w:rFonts w:ascii="Calibri" w:hAnsi="Calibri" w:cs="Calibri"/>
          <w:sz w:val="20"/>
          <w:szCs w:val="20"/>
        </w:rPr>
      </w:pPr>
      <w:r>
        <w:rPr>
          <w:rFonts w:ascii="Calibri" w:hAnsi="Calibri"/>
          <w:sz w:val="20"/>
          <w:szCs w:val="20"/>
        </w:rPr>
        <w:t>After ten years of its operation, Contera is changing its logo and entire visual style. The new logo, including visual identity, has been created by Vkontex, a creative studio and frequent collaborator with Contera.</w:t>
      </w:r>
    </w:p>
    <w:p w14:paraId="555C9FEC" w14:textId="2149D89C" w:rsidR="00614235" w:rsidRDefault="006D3DF6" w:rsidP="00F13EC7">
      <w:pPr>
        <w:jc w:val="both"/>
        <w:rPr>
          <w:rFonts w:ascii="Calibri" w:eastAsia="Times New Roman" w:hAnsi="Calibri" w:cs="Calibri"/>
          <w:i/>
          <w:sz w:val="20"/>
          <w:szCs w:val="20"/>
        </w:rPr>
      </w:pPr>
      <w:r>
        <w:rPr>
          <w:rFonts w:ascii="Calibri" w:hAnsi="Calibri"/>
          <w:i/>
          <w:sz w:val="20"/>
          <w:szCs w:val="20"/>
        </w:rPr>
        <w:t xml:space="preserve">“The Contera logo redesign drew upon the original version of the company's graphic brand. The square fragment of the old logo changed its position, replacing the letter “O” in the brand name. The resulting graphic element became the focal point of the whole logotype. It is a symbol of motion, dynamism, ecology and energy,” </w:t>
      </w:r>
      <w:r>
        <w:rPr>
          <w:rFonts w:ascii="Calibri" w:hAnsi="Calibri"/>
          <w:iCs/>
          <w:sz w:val="20"/>
          <w:szCs w:val="20"/>
        </w:rPr>
        <w:t xml:space="preserve">explains </w:t>
      </w:r>
      <w:r>
        <w:rPr>
          <w:rFonts w:ascii="Calibri" w:hAnsi="Calibri"/>
          <w:b/>
          <w:bCs/>
          <w:iCs/>
          <w:sz w:val="20"/>
          <w:szCs w:val="20"/>
        </w:rPr>
        <w:t>Ondřej</w:t>
      </w:r>
      <w:r>
        <w:rPr>
          <w:rFonts w:ascii="Calibri" w:hAnsi="Calibri"/>
          <w:b/>
          <w:bCs/>
          <w:i/>
          <w:sz w:val="20"/>
          <w:szCs w:val="20"/>
        </w:rPr>
        <w:t xml:space="preserve"> Vala, </w:t>
      </w:r>
      <w:r>
        <w:rPr>
          <w:rFonts w:ascii="Calibri" w:hAnsi="Calibri"/>
          <w:iCs/>
          <w:sz w:val="20"/>
          <w:szCs w:val="20"/>
        </w:rPr>
        <w:t>Vkontext’s Creative Manager.</w:t>
      </w:r>
    </w:p>
    <w:p w14:paraId="2C2EC81A" w14:textId="77777777" w:rsidR="00614235" w:rsidRDefault="00614235" w:rsidP="00F13EC7">
      <w:pPr>
        <w:jc w:val="both"/>
        <w:rPr>
          <w:rFonts w:ascii="Calibri" w:eastAsia="Times New Roman" w:hAnsi="Calibri" w:cs="Calibri"/>
          <w:i/>
          <w:sz w:val="20"/>
          <w:szCs w:val="20"/>
          <w:lang w:val="cs-CZ"/>
        </w:rPr>
      </w:pPr>
    </w:p>
    <w:p w14:paraId="066B6A26" w14:textId="6B3F3533" w:rsidR="00897E33" w:rsidRDefault="00E61554" w:rsidP="00F13EC7">
      <w:pPr>
        <w:jc w:val="both"/>
        <w:rPr>
          <w:rFonts w:ascii="Calibri" w:hAnsi="Calibri" w:cs="Calibri"/>
          <w:sz w:val="20"/>
          <w:szCs w:val="20"/>
        </w:rPr>
      </w:pPr>
      <w:r>
        <w:rPr>
          <w:rFonts w:ascii="Calibri" w:hAnsi="Calibri"/>
          <w:i/>
          <w:sz w:val="20"/>
          <w:szCs w:val="20"/>
        </w:rPr>
        <w:t xml:space="preserve">“The new logotype is simple, minimalist and it better reflects our company's philosophy. </w:t>
      </w:r>
      <w:r>
        <w:rPr>
          <w:rFonts w:ascii="Calibri" w:hAnsi="Calibri"/>
          <w:i/>
          <w:iCs/>
          <w:sz w:val="20"/>
          <w:szCs w:val="20"/>
        </w:rPr>
        <w:t>Along with the redesign, we will also rename Green Square parks to Contera Parks later this autumn</w:t>
      </w:r>
      <w:r>
        <w:rPr>
          <w:rFonts w:ascii="Calibri" w:hAnsi="Calibri"/>
          <w:sz w:val="20"/>
          <w:szCs w:val="20"/>
        </w:rPr>
        <w:t>,” adds Erika Straškrabová, Contera's new Marketing Manager.</w:t>
      </w:r>
    </w:p>
    <w:p w14:paraId="421485C6" w14:textId="7AEA6F00" w:rsidR="004D6583" w:rsidRDefault="00156C8D" w:rsidP="00F13EC7">
      <w:pPr>
        <w:jc w:val="both"/>
        <w:rPr>
          <w:rFonts w:ascii="Calibri" w:hAnsi="Calibri" w:cs="Calibri"/>
          <w:sz w:val="20"/>
          <w:szCs w:val="20"/>
        </w:rPr>
      </w:pPr>
      <w:r>
        <w:rPr>
          <w:rFonts w:ascii="Calibri" w:hAnsi="Calibri"/>
          <w:sz w:val="20"/>
          <w:szCs w:val="20"/>
        </w:rPr>
        <w:t xml:space="preserve"> </w:t>
      </w:r>
    </w:p>
    <w:p w14:paraId="3B74F775" w14:textId="36F64664" w:rsidR="001008F0" w:rsidRPr="004D6583" w:rsidRDefault="001008F0" w:rsidP="00F13EC7">
      <w:pPr>
        <w:jc w:val="both"/>
        <w:rPr>
          <w:rFonts w:ascii="Calibri" w:hAnsi="Calibri" w:cs="Calibri"/>
          <w:sz w:val="20"/>
          <w:szCs w:val="20"/>
        </w:rPr>
      </w:pPr>
      <w:r>
        <w:rPr>
          <w:rFonts w:ascii="Calibri" w:hAnsi="Calibri"/>
          <w:iCs/>
          <w:sz w:val="20"/>
          <w:szCs w:val="20"/>
        </w:rPr>
        <w:t>This year was a turning point for Contera, not only because of the 10-year anniversary.</w:t>
      </w:r>
      <w:r>
        <w:rPr>
          <w:rFonts w:ascii="Calibri" w:hAnsi="Calibri"/>
          <w:i/>
          <w:sz w:val="20"/>
          <w:szCs w:val="20"/>
        </w:rPr>
        <w:t xml:space="preserve"> “We managed to forge a strategic partnership with the US investment fund TPG. </w:t>
      </w:r>
      <w:r>
        <w:rPr>
          <w:rFonts w:ascii="Calibri" w:hAnsi="Calibri"/>
          <w:i/>
          <w:iCs/>
          <w:sz w:val="20"/>
          <w:szCs w:val="20"/>
        </w:rPr>
        <w:t>With the help of the increased capital strength, the partnership will make it possible for us to generate further substantial growth while stabilising and expanding our portfolio</w:t>
      </w:r>
      <w:r>
        <w:rPr>
          <w:rFonts w:ascii="Calibri" w:hAnsi="Calibri"/>
          <w:sz w:val="20"/>
          <w:szCs w:val="20"/>
        </w:rPr>
        <w:t>,” said Dušan Kastl, Contera’s Founder and CEO.</w:t>
      </w:r>
    </w:p>
    <w:p w14:paraId="0DF71715" w14:textId="77777777" w:rsidR="004D6583" w:rsidRPr="004D6583" w:rsidRDefault="004D6583" w:rsidP="004D6583">
      <w:pPr>
        <w:rPr>
          <w:rFonts w:ascii="Calibri" w:eastAsia="Times New Roman" w:hAnsi="Calibri" w:cs="Calibri"/>
          <w:b/>
          <w:color w:val="333333"/>
          <w:sz w:val="20"/>
          <w:szCs w:val="20"/>
          <w:shd w:val="clear" w:color="auto" w:fill="FFFFFF"/>
          <w:lang w:val="cs-CZ" w:eastAsia="cs-CZ"/>
        </w:rPr>
      </w:pPr>
    </w:p>
    <w:p w14:paraId="52F5FFA7" w14:textId="77777777" w:rsidR="00F2279C" w:rsidRPr="00E96CD0" w:rsidRDefault="00F2279C" w:rsidP="00F2279C">
      <w:pPr>
        <w:rPr>
          <w:rFonts w:ascii="Calibri" w:hAnsi="Calibri" w:cs="Calibri"/>
          <w:color w:val="808080" w:themeColor="background1" w:themeShade="80"/>
          <w:sz w:val="16"/>
          <w:szCs w:val="16"/>
        </w:rPr>
      </w:pPr>
      <w:r>
        <w:rPr>
          <w:rFonts w:ascii="Calibri" w:hAnsi="Calibri"/>
          <w:b/>
          <w:color w:val="808080" w:themeColor="background1" w:themeShade="80"/>
          <w:sz w:val="16"/>
          <w:szCs w:val="16"/>
          <w:shd w:val="clear" w:color="auto" w:fill="FFFFFF"/>
        </w:rPr>
        <w:t>-----</w:t>
      </w:r>
    </w:p>
    <w:p w14:paraId="425D8FCC" w14:textId="13C57BE4" w:rsidR="00F2279C" w:rsidRPr="00F13EC7" w:rsidRDefault="00F2279C" w:rsidP="00F13EC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noProof/>
          <w:color w:val="808080" w:themeColor="background1" w:themeShade="80"/>
          <w:sz w:val="18"/>
          <w:szCs w:val="18"/>
          <w:bdr w:val="none" w:sz="0" w:space="0" w:color="auto"/>
        </w:rPr>
      </w:pPr>
      <w:r>
        <w:rPr>
          <w:rFonts w:ascii="Calibri" w:hAnsi="Calibri"/>
          <w:b/>
          <w:color w:val="808080" w:themeColor="background1" w:themeShade="80"/>
          <w:sz w:val="18"/>
          <w:szCs w:val="18"/>
          <w:bdr w:val="none" w:sz="0" w:space="0" w:color="auto"/>
        </w:rPr>
        <w:t>About Contera</w:t>
      </w:r>
    </w:p>
    <w:p w14:paraId="1A624EB1" w14:textId="2C19F491" w:rsidR="00F2279C" w:rsidRPr="00F13EC7" w:rsidRDefault="00F2279C" w:rsidP="00F13EC7">
      <w:pPr>
        <w:jc w:val="both"/>
        <w:rPr>
          <w:rFonts w:ascii="Calibri" w:eastAsia="Times New Roman" w:hAnsi="Calibri" w:cs="Calibri"/>
          <w:b/>
          <w:color w:val="808080" w:themeColor="background1" w:themeShade="80"/>
          <w:sz w:val="18"/>
          <w:szCs w:val="18"/>
          <w:shd w:val="clear" w:color="auto" w:fill="FFFFFF"/>
        </w:rPr>
      </w:pPr>
      <w:r>
        <w:rPr>
          <w:rFonts w:ascii="Calibri" w:hAnsi="Calibri"/>
          <w:b/>
          <w:color w:val="808080" w:themeColor="background1" w:themeShade="80"/>
          <w:sz w:val="18"/>
          <w:szCs w:val="18"/>
          <w:bdr w:val="none" w:sz="0" w:space="0" w:color="auto"/>
        </w:rPr>
        <w:t>Founded in 2009, Contera owns and operates industrial parks in premium locations in the Czech Republic (Ostrava, Rychnov u Jablonce n. Nisou, Říčany Prahy, Teplice). Contera's portfolio provides clients with leasing opportunities and build-to-suit solutions. The company specialises in renovating and revitalising abandoned brownfields in locations with good infrastructure, putting emphasis on a good fit between the parks and the surrounding environment. The portfolio includes approximately 420,400,000 m</w:t>
      </w:r>
      <w:r>
        <w:rPr>
          <w:rFonts w:ascii="Calibri" w:hAnsi="Calibri"/>
          <w:b/>
          <w:color w:val="808080" w:themeColor="background1" w:themeShade="80"/>
          <w:sz w:val="18"/>
          <w:szCs w:val="18"/>
          <w:bdr w:val="none" w:sz="0" w:space="0" w:color="auto"/>
          <w:vertAlign w:val="superscript"/>
        </w:rPr>
        <w:t>2</w:t>
      </w:r>
      <w:r>
        <w:rPr>
          <w:rFonts w:ascii="Calibri" w:hAnsi="Calibri"/>
          <w:b/>
          <w:color w:val="808080" w:themeColor="background1" w:themeShade="80"/>
          <w:sz w:val="18"/>
          <w:szCs w:val="18"/>
          <w:bdr w:val="none" w:sz="0" w:space="0" w:color="auto"/>
        </w:rPr>
        <w:t xml:space="preserve"> of industrial property. This year, Contera has established a joint venture with TPG Real Estate Partners, a specialised property investment platform owned by the global alternative asset firm TPG.</w:t>
      </w:r>
    </w:p>
    <w:p w14:paraId="48719E03" w14:textId="77777777" w:rsidR="00F2279C" w:rsidRPr="00795763" w:rsidRDefault="00F2279C" w:rsidP="00F2279C">
      <w:pPr>
        <w:rPr>
          <w:rFonts w:ascii="Calibri" w:hAnsi="Calibri" w:cs="Calibri"/>
          <w:sz w:val="20"/>
          <w:szCs w:val="20"/>
        </w:rPr>
      </w:pPr>
    </w:p>
    <w:p w14:paraId="49C7BE65" w14:textId="0383DFD8" w:rsidR="00F2279C" w:rsidRPr="00795763" w:rsidRDefault="00F2279C" w:rsidP="00F2279C">
      <w:pPr>
        <w:rPr>
          <w:rFonts w:ascii="Calibri" w:hAnsi="Calibri" w:cs="Calibri"/>
          <w:b/>
          <w:sz w:val="20"/>
          <w:szCs w:val="20"/>
        </w:rPr>
      </w:pPr>
      <w:r>
        <w:rPr>
          <w:rFonts w:ascii="Calibri" w:hAnsi="Calibri"/>
          <w:b/>
          <w:sz w:val="20"/>
          <w:szCs w:val="20"/>
        </w:rPr>
        <w:t>Media contact</w:t>
      </w:r>
    </w:p>
    <w:p w14:paraId="0EDFF259" w14:textId="77777777" w:rsidR="00F2279C" w:rsidRPr="00795763" w:rsidRDefault="00F2279C" w:rsidP="00F2279C">
      <w:pPr>
        <w:rPr>
          <w:rFonts w:ascii="Calibri" w:hAnsi="Calibri" w:cs="Calibri"/>
          <w:sz w:val="20"/>
          <w:szCs w:val="20"/>
        </w:rPr>
      </w:pPr>
    </w:p>
    <w:p w14:paraId="40610903" w14:textId="6F80009F" w:rsidR="00F2279C" w:rsidRPr="0062542A" w:rsidRDefault="00F2279C" w:rsidP="00F2279C">
      <w:pPr>
        <w:rPr>
          <w:rFonts w:ascii="Calibri Light" w:eastAsia="Calibri" w:hAnsi="Calibri Light" w:cs="Calibri Light"/>
          <w:i/>
          <w:color w:val="7F7F7F"/>
          <w:bdr w:val="none" w:sz="0" w:space="0" w:color="auto"/>
        </w:rPr>
      </w:pPr>
      <w:r>
        <w:rPr>
          <w:rFonts w:ascii="Calibri" w:hAnsi="Calibri"/>
          <w:sz w:val="20"/>
          <w:szCs w:val="20"/>
        </w:rPr>
        <w:t>Erika Straškrabová</w:t>
      </w:r>
      <w:r>
        <w:rPr>
          <w:rFonts w:ascii="Calibri" w:hAnsi="Calibri"/>
          <w:sz w:val="20"/>
          <w:szCs w:val="20"/>
        </w:rPr>
        <w:br/>
        <w:t>+420 732 915 226</w:t>
      </w:r>
      <w:r>
        <w:rPr>
          <w:rFonts w:ascii="Calibri" w:hAnsi="Calibri"/>
          <w:sz w:val="20"/>
          <w:szCs w:val="20"/>
        </w:rPr>
        <w:br/>
      </w:r>
      <w:hyperlink r:id="rId9" w:history="1">
        <w:r>
          <w:rPr>
            <w:rStyle w:val="Hypertextovodkaz"/>
            <w:rFonts w:ascii="Calibri" w:hAnsi="Calibri"/>
            <w:sz w:val="20"/>
            <w:szCs w:val="20"/>
          </w:rPr>
          <w:t>erika.straskrabova@contera.cz</w:t>
        </w:r>
      </w:hyperlink>
    </w:p>
    <w:p w14:paraId="59954435" w14:textId="1646D86E" w:rsidR="00FB36BF" w:rsidRPr="0062542A" w:rsidRDefault="00FB36BF" w:rsidP="0062542A">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7F7F7F"/>
          <w:bdr w:val="none" w:sz="0" w:space="0" w:color="auto"/>
        </w:rPr>
      </w:pPr>
    </w:p>
    <w:sectPr w:rsidR="00FB36BF" w:rsidRPr="0062542A">
      <w:headerReference w:type="default" r:id="rId10"/>
      <w:footerReference w:type="default" r:id="rId11"/>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4C5E0" w14:textId="77777777" w:rsidR="00F8301B" w:rsidRDefault="00F8301B">
      <w:r>
        <w:separator/>
      </w:r>
    </w:p>
  </w:endnote>
  <w:endnote w:type="continuationSeparator" w:id="0">
    <w:p w14:paraId="73155B94" w14:textId="77777777" w:rsidR="00F8301B" w:rsidRDefault="00F8301B">
      <w:r>
        <w:continuationSeparator/>
      </w:r>
    </w:p>
  </w:endnote>
  <w:endnote w:type="continuationNotice" w:id="1">
    <w:p w14:paraId="33F6EF4A" w14:textId="77777777" w:rsidR="00F8301B" w:rsidRDefault="00F83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ontserrat Bold">
    <w:altName w:val="Cambria"/>
    <w:charset w:val="00"/>
    <w:family w:val="roman"/>
    <w:pitch w:val="default"/>
  </w:font>
  <w:font w:name="Montserrat Regular">
    <w:altName w:val="Cambria"/>
    <w:charset w:val="00"/>
    <w:family w:val="roman"/>
    <w:pitch w:val="default"/>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8CCA" w14:textId="5C92E1D6" w:rsidR="002A2755" w:rsidRDefault="002A2755">
    <w:pPr>
      <w:pStyle w:val="TextA"/>
      <w:spacing w:before="0" w:after="120" w:line="240" w:lineRule="auto"/>
      <w:rPr>
        <w:rFonts w:ascii="Montserrat Regular" w:eastAsia="Montserrat Regular" w:hAnsi="Montserrat Regular" w:cs="Montserrat Regular"/>
        <w:color w:val="000000"/>
        <w:sz w:val="14"/>
        <w:szCs w:val="14"/>
        <w:u w:color="000000"/>
      </w:rPr>
    </w:pPr>
    <w:r>
      <w:rPr>
        <w:rFonts w:ascii="Montserrat Bold" w:hAnsi="Montserrat Bold"/>
        <w:color w:val="000000"/>
        <w:sz w:val="14"/>
        <w:szCs w:val="14"/>
        <w:u w:color="000000"/>
      </w:rPr>
      <w:t>CONTERA Management s.r.o.</w:t>
    </w:r>
    <w:r>
      <w:rPr>
        <w:rFonts w:ascii="Montserrat Regular" w:hAnsi="Montserrat Regular"/>
        <w:color w:val="000000"/>
        <w:sz w:val="14"/>
        <w:szCs w:val="14"/>
        <w:u w:color="000000"/>
      </w:rPr>
      <w:t>, Na Strži 1702/65, 140 00 Prague 4, Company ID No.: 28573510</w:t>
    </w:r>
  </w:p>
  <w:p w14:paraId="4AD708B5" w14:textId="2DBAF710" w:rsidR="002A2755" w:rsidRDefault="002A2755">
    <w:pPr>
      <w:pStyle w:val="TextA"/>
      <w:spacing w:before="0" w:after="120" w:line="240" w:lineRule="auto"/>
    </w:pPr>
    <w:r>
      <w:rPr>
        <w:rFonts w:ascii="Montserrat Regular" w:hAnsi="Montserrat Regular"/>
        <w:color w:val="000000"/>
        <w:sz w:val="14"/>
        <w:szCs w:val="14"/>
        <w:u w:color="000000"/>
      </w:rPr>
      <w:t>Registered in the Commercial Register maintained by the Municipal Court in Prague, Section C, File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4400" w14:textId="77777777" w:rsidR="00F8301B" w:rsidRDefault="00F8301B">
      <w:r>
        <w:separator/>
      </w:r>
    </w:p>
  </w:footnote>
  <w:footnote w:type="continuationSeparator" w:id="0">
    <w:p w14:paraId="095BF61B" w14:textId="77777777" w:rsidR="00F8301B" w:rsidRDefault="00F8301B">
      <w:r>
        <w:continuationSeparator/>
      </w:r>
    </w:p>
  </w:footnote>
  <w:footnote w:type="continuationNotice" w:id="1">
    <w:p w14:paraId="36FFACAC" w14:textId="77777777" w:rsidR="00F8301B" w:rsidRDefault="00F83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CB53" w14:textId="77777777" w:rsidR="002A2755" w:rsidRDefault="002A2755">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24966752" wp14:editId="39067B5F">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202DE"/>
    <w:rsid w:val="000742AA"/>
    <w:rsid w:val="000A37E0"/>
    <w:rsid w:val="000D0DE0"/>
    <w:rsid w:val="000E7113"/>
    <w:rsid w:val="001008F0"/>
    <w:rsid w:val="00116475"/>
    <w:rsid w:val="001473E2"/>
    <w:rsid w:val="00156C8D"/>
    <w:rsid w:val="00166F4F"/>
    <w:rsid w:val="00181A19"/>
    <w:rsid w:val="001944A6"/>
    <w:rsid w:val="001A28B4"/>
    <w:rsid w:val="001B1AAF"/>
    <w:rsid w:val="001C3DF3"/>
    <w:rsid w:val="001D4A45"/>
    <w:rsid w:val="00225CEB"/>
    <w:rsid w:val="002A2755"/>
    <w:rsid w:val="002B2617"/>
    <w:rsid w:val="002B508D"/>
    <w:rsid w:val="00304A56"/>
    <w:rsid w:val="00340A76"/>
    <w:rsid w:val="00341645"/>
    <w:rsid w:val="00345CC0"/>
    <w:rsid w:val="0037370D"/>
    <w:rsid w:val="003A1787"/>
    <w:rsid w:val="003A44F1"/>
    <w:rsid w:val="003C79AE"/>
    <w:rsid w:val="003E6313"/>
    <w:rsid w:val="0040408C"/>
    <w:rsid w:val="00417020"/>
    <w:rsid w:val="00446E12"/>
    <w:rsid w:val="004526E1"/>
    <w:rsid w:val="00492892"/>
    <w:rsid w:val="004A730C"/>
    <w:rsid w:val="004B26F9"/>
    <w:rsid w:val="004D6583"/>
    <w:rsid w:val="004F519E"/>
    <w:rsid w:val="00504BB6"/>
    <w:rsid w:val="0051245E"/>
    <w:rsid w:val="00580094"/>
    <w:rsid w:val="005975B9"/>
    <w:rsid w:val="005B687B"/>
    <w:rsid w:val="00614235"/>
    <w:rsid w:val="0062542A"/>
    <w:rsid w:val="00647F17"/>
    <w:rsid w:val="00667879"/>
    <w:rsid w:val="00691922"/>
    <w:rsid w:val="006B3468"/>
    <w:rsid w:val="006C2DCE"/>
    <w:rsid w:val="006D3A69"/>
    <w:rsid w:val="006D3DF6"/>
    <w:rsid w:val="00700367"/>
    <w:rsid w:val="00701C3B"/>
    <w:rsid w:val="00702BF4"/>
    <w:rsid w:val="00743E40"/>
    <w:rsid w:val="007905BA"/>
    <w:rsid w:val="00795763"/>
    <w:rsid w:val="007C7435"/>
    <w:rsid w:val="007D31D0"/>
    <w:rsid w:val="00814F2E"/>
    <w:rsid w:val="00816815"/>
    <w:rsid w:val="00823E0F"/>
    <w:rsid w:val="00827475"/>
    <w:rsid w:val="00852223"/>
    <w:rsid w:val="00870958"/>
    <w:rsid w:val="00870AAD"/>
    <w:rsid w:val="00877215"/>
    <w:rsid w:val="00897E33"/>
    <w:rsid w:val="008F4FD3"/>
    <w:rsid w:val="00980C3A"/>
    <w:rsid w:val="00985216"/>
    <w:rsid w:val="009917D9"/>
    <w:rsid w:val="0099369C"/>
    <w:rsid w:val="009D15AC"/>
    <w:rsid w:val="00A339AE"/>
    <w:rsid w:val="00A5321E"/>
    <w:rsid w:val="00A60D9C"/>
    <w:rsid w:val="00A71E73"/>
    <w:rsid w:val="00A87B64"/>
    <w:rsid w:val="00AC35CA"/>
    <w:rsid w:val="00AD58AE"/>
    <w:rsid w:val="00AD70A4"/>
    <w:rsid w:val="00AF0031"/>
    <w:rsid w:val="00B00755"/>
    <w:rsid w:val="00B23B8D"/>
    <w:rsid w:val="00B30C84"/>
    <w:rsid w:val="00B56BB2"/>
    <w:rsid w:val="00B74443"/>
    <w:rsid w:val="00B748C6"/>
    <w:rsid w:val="00B80696"/>
    <w:rsid w:val="00B85829"/>
    <w:rsid w:val="00BB0223"/>
    <w:rsid w:val="00BC2215"/>
    <w:rsid w:val="00BD63E1"/>
    <w:rsid w:val="00BF2EEA"/>
    <w:rsid w:val="00C846E7"/>
    <w:rsid w:val="00C94AA6"/>
    <w:rsid w:val="00CF174B"/>
    <w:rsid w:val="00D05A29"/>
    <w:rsid w:val="00D13B37"/>
    <w:rsid w:val="00D20932"/>
    <w:rsid w:val="00DC75FA"/>
    <w:rsid w:val="00E61554"/>
    <w:rsid w:val="00E727A8"/>
    <w:rsid w:val="00EB279C"/>
    <w:rsid w:val="00F0789C"/>
    <w:rsid w:val="00F13EC7"/>
    <w:rsid w:val="00F2279C"/>
    <w:rsid w:val="00F361D7"/>
    <w:rsid w:val="00F8301B"/>
    <w:rsid w:val="00F96A87"/>
    <w:rsid w:val="00FB36BF"/>
    <w:rsid w:val="00FC5ED0"/>
    <w:rsid w:val="00FE52CD"/>
    <w:rsid w:val="00FF1FB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C42D"/>
  <w15:docId w15:val="{333BDBEA-38C8-4387-8995-39B6ECC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Textbubliny">
    <w:name w:val="Balloon Text"/>
    <w:basedOn w:val="Normln"/>
    <w:link w:val="TextbublinyChar"/>
    <w:uiPriority w:val="99"/>
    <w:semiHidden/>
    <w:unhideWhenUsed/>
    <w:rsid w:val="004D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583"/>
    <w:rPr>
      <w:rFonts w:ascii="Segoe UI" w:hAnsi="Segoe UI" w:cs="Segoe UI"/>
      <w:sz w:val="18"/>
      <w:szCs w:val="18"/>
      <w:lang w:val="en-GB" w:eastAsia="en-US"/>
    </w:rPr>
  </w:style>
  <w:style w:type="character" w:styleId="Odkaznakoment">
    <w:name w:val="annotation reference"/>
    <w:basedOn w:val="Standardnpsmoodstavce"/>
    <w:uiPriority w:val="99"/>
    <w:semiHidden/>
    <w:unhideWhenUsed/>
    <w:rsid w:val="006D3A69"/>
    <w:rPr>
      <w:sz w:val="16"/>
      <w:szCs w:val="16"/>
    </w:rPr>
  </w:style>
  <w:style w:type="paragraph" w:styleId="Textkomente">
    <w:name w:val="annotation text"/>
    <w:basedOn w:val="Normln"/>
    <w:link w:val="TextkomenteChar"/>
    <w:uiPriority w:val="99"/>
    <w:semiHidden/>
    <w:unhideWhenUsed/>
    <w:rsid w:val="006D3A69"/>
    <w:rPr>
      <w:sz w:val="20"/>
      <w:szCs w:val="20"/>
    </w:rPr>
  </w:style>
  <w:style w:type="character" w:customStyle="1" w:styleId="TextkomenteChar">
    <w:name w:val="Text komentáře Char"/>
    <w:basedOn w:val="Standardnpsmoodstavce"/>
    <w:link w:val="Textkomente"/>
    <w:uiPriority w:val="99"/>
    <w:semiHidden/>
    <w:rsid w:val="006D3A69"/>
    <w:rPr>
      <w:lang w:val="en-GB" w:eastAsia="en-US"/>
    </w:rPr>
  </w:style>
  <w:style w:type="paragraph" w:styleId="Pedmtkomente">
    <w:name w:val="annotation subject"/>
    <w:basedOn w:val="Textkomente"/>
    <w:next w:val="Textkomente"/>
    <w:link w:val="PedmtkomenteChar"/>
    <w:uiPriority w:val="99"/>
    <w:semiHidden/>
    <w:unhideWhenUsed/>
    <w:rsid w:val="006D3A69"/>
    <w:rPr>
      <w:b/>
      <w:bCs/>
    </w:rPr>
  </w:style>
  <w:style w:type="character" w:customStyle="1" w:styleId="PedmtkomenteChar">
    <w:name w:val="Předmět komentáře Char"/>
    <w:basedOn w:val="TextkomenteChar"/>
    <w:link w:val="Pedmtkomente"/>
    <w:uiPriority w:val="99"/>
    <w:semiHidden/>
    <w:rsid w:val="006D3A69"/>
    <w:rPr>
      <w:b/>
      <w:bCs/>
      <w:lang w:val="en-GB" w:eastAsia="en-US"/>
    </w:rPr>
  </w:style>
  <w:style w:type="paragraph" w:styleId="Zhlav">
    <w:name w:val="header"/>
    <w:basedOn w:val="Normln"/>
    <w:link w:val="ZhlavChar"/>
    <w:uiPriority w:val="99"/>
    <w:semiHidden/>
    <w:unhideWhenUsed/>
    <w:rsid w:val="00D20932"/>
    <w:pPr>
      <w:tabs>
        <w:tab w:val="center" w:pos="4536"/>
        <w:tab w:val="right" w:pos="9072"/>
      </w:tabs>
    </w:pPr>
  </w:style>
  <w:style w:type="character" w:customStyle="1" w:styleId="ZhlavChar">
    <w:name w:val="Záhlaví Char"/>
    <w:basedOn w:val="Standardnpsmoodstavce"/>
    <w:link w:val="Zhlav"/>
    <w:uiPriority w:val="99"/>
    <w:semiHidden/>
    <w:rsid w:val="00D20932"/>
    <w:rPr>
      <w:sz w:val="24"/>
      <w:szCs w:val="24"/>
      <w:lang w:val="en-GB" w:eastAsia="en-US"/>
    </w:rPr>
  </w:style>
  <w:style w:type="paragraph" w:styleId="Zpat">
    <w:name w:val="footer"/>
    <w:basedOn w:val="Normln"/>
    <w:link w:val="ZpatChar"/>
    <w:uiPriority w:val="99"/>
    <w:semiHidden/>
    <w:unhideWhenUsed/>
    <w:rsid w:val="00D20932"/>
    <w:pPr>
      <w:tabs>
        <w:tab w:val="center" w:pos="4536"/>
        <w:tab w:val="right" w:pos="9072"/>
      </w:tabs>
    </w:pPr>
  </w:style>
  <w:style w:type="character" w:customStyle="1" w:styleId="ZpatChar">
    <w:name w:val="Zápatí Char"/>
    <w:basedOn w:val="Standardnpsmoodstavce"/>
    <w:link w:val="Zpat"/>
    <w:uiPriority w:val="99"/>
    <w:semiHidden/>
    <w:rsid w:val="00D2093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rika.straskrabova@conte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9F11098637974085BED6406798B7BA" ma:contentTypeVersion="8" ma:contentTypeDescription="Create a new document." ma:contentTypeScope="" ma:versionID="17d6ef308c7791cd66f2abe9211e1989">
  <xsd:schema xmlns:xsd="http://www.w3.org/2001/XMLSchema" xmlns:xs="http://www.w3.org/2001/XMLSchema" xmlns:p="http://schemas.microsoft.com/office/2006/metadata/properties" xmlns:ns2="bdcb00fb-a50a-4d8d-8bdb-e4d3d8645fd0" targetNamespace="http://schemas.microsoft.com/office/2006/metadata/properties" ma:root="true" ma:fieldsID="6f27f9ca7f261e9bc509984ee3e1f8e1" ns2:_="">
    <xsd:import namespace="bdcb00fb-a50a-4d8d-8bdb-e4d3d8645f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CFC8C-2CA7-4DCB-9E90-42304FE74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180B5-6651-4FCA-B84F-3F66DE2C7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8FCED-CA0B-4982-8F41-6FFBF0562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2293</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Straškrabová</dc:creator>
  <cp:lastModifiedBy>Králová Markéta</cp:lastModifiedBy>
  <cp:revision>8</cp:revision>
  <dcterms:created xsi:type="dcterms:W3CDTF">2019-09-26T07:50:00Z</dcterms:created>
  <dcterms:modified xsi:type="dcterms:W3CDTF">2019-10-24T14:02:00Z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